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湖南天圣药业有限公司</w:t>
      </w:r>
    </w:p>
    <w:p>
      <w:pPr>
        <w:autoSpaceDE w:val="0"/>
        <w:autoSpaceDN w:val="0"/>
        <w:spacing w:line="1580" w:lineRule="exact"/>
        <w:ind w:left="584" w:right="675"/>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高效过滤器更换项目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ascii="宋体" w:hAnsi="宋体" w:eastAsia="宋体" w:cs="Times New Roman"/>
          <w:b/>
          <w:color w:val="000000"/>
          <w:kern w:val="0"/>
          <w:sz w:val="32"/>
          <w:szCs w:val="32"/>
          <w:u w:val="single"/>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4337" w:firstLineChars="1350"/>
        <w:rPr>
          <w:rFonts w:ascii="宋体" w:hAnsi="宋体" w:eastAsia="宋体" w:cs="Times New Roman"/>
          <w:b/>
          <w:color w:val="000000"/>
          <w:kern w:val="0"/>
          <w:sz w:val="32"/>
          <w:szCs w:val="32"/>
          <w:u w:val="single"/>
        </w:rPr>
      </w:pPr>
    </w:p>
    <w:p>
      <w:pPr>
        <w:autoSpaceDE w:val="0"/>
        <w:autoSpaceDN w:val="0"/>
        <w:ind w:right="186" w:firstLine="3213" w:firstLineChars="10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2020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w:t>
      </w:r>
      <w:r>
        <w:rPr>
          <w:rFonts w:hint="eastAsia" w:ascii="宋体" w:hAnsi="宋体" w:eastAsia="宋体" w:cs="Times New Roman"/>
          <w:b/>
          <w:color w:val="000000"/>
          <w:kern w:val="0"/>
          <w:sz w:val="32"/>
          <w:szCs w:val="32"/>
        </w:rPr>
        <w:t xml:space="preserve"> </w:t>
      </w:r>
      <w:r>
        <w:rPr>
          <w:rFonts w:hint="eastAsia" w:ascii="宋体" w:hAnsi="宋体" w:eastAsia="宋体" w:cs="Times New Roman"/>
          <w:b/>
          <w:color w:val="000000"/>
          <w:kern w:val="0"/>
          <w:sz w:val="32"/>
          <w:szCs w:val="32"/>
          <w:lang w:val="en-US" w:eastAsia="zh-CN"/>
        </w:rPr>
        <w:t xml:space="preserve">08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7"/>
        <w:spacing w:beforeLines="0" w:afterLines="0" w:line="660" w:lineRule="exact"/>
        <w:ind w:firstLine="0" w:firstLineChars="0"/>
        <w:jc w:val="left"/>
        <w:rPr>
          <w:rFonts w:ascii="宋体" w:hAnsi="宋体" w:eastAsia="宋体"/>
          <w:color w:val="000000"/>
        </w:rPr>
      </w:pPr>
    </w:p>
    <w:p>
      <w:pPr>
        <w:pStyle w:val="7"/>
        <w:spacing w:beforeLines="0" w:afterLines="0" w:line="660" w:lineRule="exact"/>
        <w:ind w:firstLine="0" w:firstLineChars="0"/>
        <w:jc w:val="left"/>
        <w:rPr>
          <w:rFonts w:ascii="宋体" w:hAnsi="宋体" w:eastAsia="宋体"/>
          <w:color w:val="000000"/>
        </w:rPr>
      </w:pP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480" w:firstLineChars="200"/>
        <w:jc w:val="left"/>
        <w:outlineLvl w:val="9"/>
        <w:rPr>
          <w:rFonts w:ascii="宋体" w:hAnsi="Calibri" w:eastAsia="宋体" w:cs="Times New Roman"/>
          <w:color w:val="000000"/>
          <w:kern w:val="0"/>
          <w:sz w:val="24"/>
          <w:szCs w:val="24"/>
        </w:rPr>
      </w:pPr>
      <w:r>
        <w:rPr>
          <w:rFonts w:hint="eastAsia" w:ascii="宋体" w:hAnsi="宋体" w:eastAsia="宋体" w:cs="Times New Roman"/>
          <w:color w:val="000000"/>
          <w:kern w:val="0"/>
          <w:sz w:val="24"/>
          <w:szCs w:val="24"/>
          <w:lang w:eastAsia="zh-CN"/>
        </w:rPr>
        <w:t>湖南天圣药业有限公司</w:t>
      </w:r>
      <w:r>
        <w:rPr>
          <w:rFonts w:hint="eastAsia" w:ascii="宋体" w:hAnsi="宋体" w:eastAsia="宋体" w:cs="Times New Roman"/>
          <w:color w:val="FF0000"/>
          <w:kern w:val="0"/>
          <w:sz w:val="24"/>
          <w:szCs w:val="24"/>
        </w:rPr>
        <w:t>因</w:t>
      </w:r>
      <w:r>
        <w:rPr>
          <w:rFonts w:hint="eastAsia" w:ascii="宋体" w:hAnsi="宋体" w:eastAsia="宋体" w:cs="Times New Roman"/>
          <w:color w:val="FF0000"/>
          <w:kern w:val="0"/>
          <w:sz w:val="24"/>
          <w:szCs w:val="24"/>
          <w:lang w:eastAsia="zh-CN"/>
        </w:rPr>
        <w:t>生产</w:t>
      </w:r>
      <w:r>
        <w:rPr>
          <w:rFonts w:hint="eastAsia" w:ascii="宋体" w:hAnsi="宋体" w:eastAsia="宋体" w:cs="Times New Roman"/>
          <w:color w:val="FF0000"/>
          <w:kern w:val="0"/>
          <w:sz w:val="24"/>
          <w:szCs w:val="24"/>
        </w:rPr>
        <w:t>需要，拟</w:t>
      </w:r>
      <w:r>
        <w:rPr>
          <w:rFonts w:hint="eastAsia" w:ascii="宋体" w:hAnsi="宋体" w:eastAsia="宋体" w:cs="Times New Roman"/>
          <w:color w:val="FF0000"/>
          <w:kern w:val="0"/>
          <w:sz w:val="24"/>
          <w:szCs w:val="24"/>
          <w:lang w:eastAsia="zh-CN"/>
        </w:rPr>
        <w:t>对生产车间各过滤器进行更换</w:t>
      </w:r>
      <w:r>
        <w:rPr>
          <w:rFonts w:hint="eastAsia" w:ascii="宋体" w:hAnsi="宋体" w:eastAsia="宋体" w:cs="Times New Roman"/>
          <w:color w:val="FF0000"/>
          <w:kern w:val="0"/>
          <w:sz w:val="24"/>
          <w:szCs w:val="24"/>
        </w:rPr>
        <w:t>，</w:t>
      </w:r>
      <w:r>
        <w:rPr>
          <w:rFonts w:hint="eastAsia" w:ascii="宋体" w:hAnsi="宋体" w:eastAsia="宋体" w:cs="Times New Roman"/>
          <w:color w:val="000000"/>
          <w:kern w:val="0"/>
          <w:sz w:val="24"/>
          <w:szCs w:val="24"/>
        </w:rPr>
        <w:t>按照集团项目管理要求，现进行国内公开招标。欢迎具有该类设备生产能力和资质的制造企业前来投标。</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480" w:firstLineChars="200"/>
        <w:jc w:val="left"/>
        <w:outlineLvl w:val="9"/>
        <w:rPr>
          <w:rFonts w:hint="default" w:ascii="宋体" w:hAnsi="宋体" w:eastAsia="宋体" w:cs="Times New Roman"/>
          <w:color w:val="000000" w:themeColor="text1"/>
          <w:kern w:val="0"/>
          <w:sz w:val="24"/>
          <w:szCs w:val="24"/>
          <w:lang w:val="en-US" w:eastAsia="zh-CN"/>
          <w14:textFill>
            <w14:solidFill>
              <w14:schemeClr w14:val="tx1"/>
            </w14:solidFill>
          </w14:textFill>
        </w:rPr>
      </w:pPr>
      <w:r>
        <w:rPr>
          <w:rFonts w:hint="eastAsia" w:ascii="宋体" w:hAnsi="宋体" w:eastAsia="宋体" w:cs="Times New Roman"/>
          <w:color w:val="000000" w:themeColor="text1"/>
          <w:kern w:val="0"/>
          <w:sz w:val="24"/>
          <w:szCs w:val="24"/>
          <w:lang w:val="en-US" w:eastAsia="zh-CN"/>
          <w14:textFill>
            <w14:solidFill>
              <w14:schemeClr w14:val="tx1"/>
            </w14:solidFill>
          </w14:textFill>
        </w:rPr>
        <w:t>1</w:t>
      </w:r>
      <w:r>
        <w:rPr>
          <w:rFonts w:hint="eastAsia" w:ascii="宋体" w:hAnsi="宋体" w:eastAsia="宋体" w:cs="Times New Roman"/>
          <w:color w:val="000000" w:themeColor="text1"/>
          <w:kern w:val="0"/>
          <w:sz w:val="24"/>
          <w:szCs w:val="24"/>
          <w14:textFill>
            <w14:solidFill>
              <w14:schemeClr w14:val="tx1"/>
            </w14:solidFill>
          </w14:textFill>
        </w:rPr>
        <w:t>、项目设备名称：</w:t>
      </w:r>
      <w:r>
        <w:rPr>
          <w:rFonts w:hint="eastAsia" w:ascii="宋体" w:hAnsi="宋体" w:eastAsia="宋体" w:cs="Times New Roman"/>
          <w:color w:val="000000" w:themeColor="text1"/>
          <w:kern w:val="0"/>
          <w:sz w:val="24"/>
          <w:szCs w:val="24"/>
          <w:lang w:eastAsia="zh-CN"/>
          <w14:textFill>
            <w14:solidFill>
              <w14:schemeClr w14:val="tx1"/>
            </w14:solidFill>
          </w14:textFill>
        </w:rPr>
        <w:t>湖南天圣药业有限公司更换过滤器</w:t>
      </w:r>
    </w:p>
    <w:p>
      <w:pPr>
        <w:keepNext w:val="0"/>
        <w:keepLines w:val="0"/>
        <w:pageBreakBefore w:val="0"/>
        <w:widowControl w:val="0"/>
        <w:wordWrap/>
        <w:overflowPunct/>
        <w:topLinePunct w:val="0"/>
        <w:autoSpaceDE w:val="0"/>
        <w:autoSpaceDN w:val="0"/>
        <w:bidi w:val="0"/>
        <w:adjustRightInd/>
        <w:snapToGrid/>
        <w:spacing w:before="20" w:after="20" w:line="500" w:lineRule="exact"/>
        <w:jc w:val="left"/>
        <w:outlineLvl w:val="9"/>
        <w:rPr>
          <w:rFonts w:hint="eastAsia" w:ascii="宋体" w:hAnsi="宋体" w:eastAsia="宋体" w:cs="Times New Roman"/>
          <w:color w:val="000000"/>
          <w:kern w:val="0"/>
          <w:sz w:val="24"/>
          <w:szCs w:val="24"/>
          <w:lang w:val="en-US" w:eastAsia="zh-CN"/>
        </w:rPr>
      </w:pPr>
      <w:r>
        <w:rPr>
          <w:rFonts w:ascii="宋体" w:hAnsi="宋体" w:eastAsia="宋体" w:cs="Times New Roman"/>
          <w:color w:val="000000"/>
          <w:kern w:val="0"/>
          <w:sz w:val="24"/>
          <w:szCs w:val="24"/>
        </w:rPr>
        <w:t xml:space="preserve">    2</w:t>
      </w:r>
      <w:r>
        <w:rPr>
          <w:rFonts w:hint="eastAsia" w:ascii="宋体" w:hAnsi="宋体" w:eastAsia="宋体" w:cs="Times New Roman"/>
          <w:color w:val="000000"/>
          <w:kern w:val="0"/>
          <w:sz w:val="24"/>
          <w:szCs w:val="24"/>
        </w:rPr>
        <w:t>、项目地点：</w:t>
      </w:r>
      <w:r>
        <w:rPr>
          <w:rFonts w:hint="eastAsia" w:ascii="宋体" w:hAnsi="宋体" w:eastAsia="宋体" w:cs="Times New Roman"/>
          <w:color w:val="000000"/>
          <w:kern w:val="0"/>
          <w:sz w:val="24"/>
          <w:szCs w:val="24"/>
          <w:lang w:eastAsia="zh-CN"/>
        </w:rPr>
        <w:t>湖南天圣药业有限公司</w:t>
      </w:r>
    </w:p>
    <w:p>
      <w:pPr>
        <w:keepNext w:val="0"/>
        <w:keepLines w:val="0"/>
        <w:pageBreakBefore w:val="0"/>
        <w:widowControl w:val="0"/>
        <w:wordWrap/>
        <w:overflowPunct/>
        <w:topLinePunct w:val="0"/>
        <w:autoSpaceDE w:val="0"/>
        <w:autoSpaceDN w:val="0"/>
        <w:bidi w:val="0"/>
        <w:adjustRightInd/>
        <w:snapToGrid/>
        <w:spacing w:before="20" w:after="20" w:line="500" w:lineRule="exact"/>
        <w:ind w:firstLine="480" w:firstLineChars="200"/>
        <w:jc w:val="left"/>
        <w:outlineLvl w:val="9"/>
        <w:rPr>
          <w:rFonts w:ascii="宋体" w:hAnsi="Calibri" w:eastAsia="宋体" w:cs="Times New Roman"/>
          <w:color w:val="000000"/>
          <w:kern w:val="0"/>
          <w:sz w:val="24"/>
          <w:szCs w:val="24"/>
        </w:rPr>
      </w:pPr>
      <w:r>
        <w:rPr>
          <w:rFonts w:ascii="宋体" w:hAnsi="宋体" w:eastAsia="宋体" w:cs="Times New Roman"/>
          <w:color w:val="000000"/>
          <w:kern w:val="0"/>
          <w:sz w:val="24"/>
          <w:szCs w:val="24"/>
        </w:rPr>
        <w:t>3</w:t>
      </w:r>
      <w:r>
        <w:rPr>
          <w:rFonts w:hint="eastAsia" w:ascii="宋体" w:hAnsi="宋体" w:eastAsia="宋体" w:cs="Times New Roman"/>
          <w:color w:val="000000"/>
          <w:kern w:val="0"/>
          <w:sz w:val="24"/>
          <w:szCs w:val="24"/>
        </w:rPr>
        <w:t>、招标项目名称、数量、基本要求：</w:t>
      </w:r>
    </w:p>
    <w:tbl>
      <w:tblPr>
        <w:tblStyle w:val="5"/>
        <w:tblW w:w="92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834"/>
        <w:gridCol w:w="1023"/>
        <w:gridCol w:w="1013"/>
        <w:gridCol w:w="869"/>
        <w:gridCol w:w="2331"/>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1834"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102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101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869"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233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2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r>
              <w:rPr>
                <w:rFonts w:hint="eastAsia" w:ascii="宋体" w:hAnsi="宋体" w:eastAsia="宋体" w:cs="Times New Roman"/>
                <w:color w:val="000000"/>
                <w:sz w:val="24"/>
                <w:szCs w:val="24"/>
              </w:rPr>
              <w:t>1</w:t>
            </w:r>
          </w:p>
        </w:tc>
        <w:tc>
          <w:tcPr>
            <w:tcW w:w="1834" w:type="dxa"/>
            <w:vAlign w:val="center"/>
          </w:tcPr>
          <w:p>
            <w:pPr>
              <w:keepNext w:val="0"/>
              <w:keepLines w:val="0"/>
              <w:widowControl/>
              <w:suppressLineNumbers w:val="0"/>
              <w:jc w:val="left"/>
              <w:textAlignment w:val="center"/>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过滤器一批</w:t>
            </w:r>
          </w:p>
        </w:tc>
        <w:tc>
          <w:tcPr>
            <w:tcW w:w="102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eastAsia="zh-CN"/>
              </w:rPr>
            </w:pPr>
          </w:p>
        </w:tc>
        <w:tc>
          <w:tcPr>
            <w:tcW w:w="101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一批</w:t>
            </w:r>
          </w:p>
        </w:tc>
        <w:tc>
          <w:tcPr>
            <w:tcW w:w="869"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p>
        </w:tc>
        <w:tc>
          <w:tcPr>
            <w:tcW w:w="2331" w:type="dxa"/>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lang w:val="en-US" w:eastAsia="zh-CN"/>
              </w:rPr>
            </w:pPr>
            <w:r>
              <w:rPr>
                <w:rFonts w:hint="eastAsia" w:ascii="宋体" w:hAnsi="宋体" w:eastAsia="宋体" w:cs="Times New Roman"/>
                <w:color w:val="000000"/>
                <w:lang w:val="en-US" w:eastAsia="zh-CN"/>
              </w:rPr>
              <w:t>包括过滤器、安装、检测</w:t>
            </w:r>
          </w:p>
        </w:tc>
        <w:tc>
          <w:tcPr>
            <w:tcW w:w="152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r>
              <w:rPr>
                <w:rFonts w:hint="eastAsia" w:ascii="宋体" w:hAnsi="宋体" w:eastAsia="宋体" w:cs="Times New Roman"/>
                <w:color w:val="000000"/>
                <w:lang w:val="en-US" w:eastAsia="zh-CN"/>
              </w:rPr>
              <w:t>详见附表及相关要求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r>
              <w:rPr>
                <w:rFonts w:hint="eastAsia" w:ascii="宋体" w:hAnsi="宋体" w:eastAsia="宋体" w:cs="Times New Roman"/>
                <w:color w:val="000000"/>
                <w:sz w:val="24"/>
                <w:szCs w:val="24"/>
                <w:lang w:val="en-US" w:eastAsia="zh-CN"/>
              </w:rPr>
              <w:t>2</w:t>
            </w:r>
          </w:p>
        </w:tc>
        <w:tc>
          <w:tcPr>
            <w:tcW w:w="1834" w:type="dxa"/>
            <w:vAlign w:val="center"/>
          </w:tcPr>
          <w:p>
            <w:pPr>
              <w:keepNext w:val="0"/>
              <w:keepLines w:val="0"/>
              <w:widowControl/>
              <w:suppressLineNumbers w:val="0"/>
              <w:jc w:val="left"/>
              <w:textAlignment w:val="center"/>
              <w:rPr>
                <w:rFonts w:hint="eastAsia" w:ascii="宋体" w:hAnsi="宋体" w:eastAsia="宋体" w:cs="Times New Roman"/>
                <w:color w:val="000000"/>
                <w:sz w:val="24"/>
                <w:szCs w:val="24"/>
                <w:lang w:eastAsia="zh-CN"/>
              </w:rPr>
            </w:pPr>
          </w:p>
        </w:tc>
        <w:tc>
          <w:tcPr>
            <w:tcW w:w="102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eastAsia="zh-CN"/>
              </w:rPr>
            </w:pPr>
          </w:p>
        </w:tc>
        <w:tc>
          <w:tcPr>
            <w:tcW w:w="1013"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color w:val="000000"/>
                <w:sz w:val="24"/>
                <w:szCs w:val="24"/>
                <w:lang w:val="en-US" w:eastAsia="zh-CN"/>
              </w:rPr>
            </w:pPr>
          </w:p>
        </w:tc>
        <w:tc>
          <w:tcPr>
            <w:tcW w:w="869"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p>
        </w:tc>
        <w:tc>
          <w:tcPr>
            <w:tcW w:w="2331" w:type="dxa"/>
          </w:tcPr>
          <w:p>
            <w:pPr>
              <w:keepNext w:val="0"/>
              <w:keepLines w:val="0"/>
              <w:pageBreakBefore w:val="0"/>
              <w:widowControl w:val="0"/>
              <w:wordWrap/>
              <w:overflowPunct/>
              <w:topLinePunct w:val="0"/>
              <w:bidi w:val="0"/>
              <w:adjustRightInd/>
              <w:snapToGrid/>
              <w:spacing w:line="500" w:lineRule="exact"/>
              <w:outlineLvl w:val="9"/>
              <w:rPr>
                <w:rFonts w:hint="eastAsia" w:ascii="宋体" w:hAnsi="宋体" w:eastAsia="宋体" w:cs="Times New Roman"/>
                <w:color w:val="000000"/>
                <w:lang w:val="en-US" w:eastAsia="zh-CN"/>
              </w:rPr>
            </w:pPr>
          </w:p>
        </w:tc>
        <w:tc>
          <w:tcPr>
            <w:tcW w:w="152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color w:val="000000"/>
                <w:sz w:val="24"/>
                <w:szCs w:val="24"/>
              </w:rPr>
            </w:pPr>
          </w:p>
        </w:tc>
      </w:tr>
    </w:tbl>
    <w:p>
      <w:pPr>
        <w:keepNext w:val="0"/>
        <w:keepLines w:val="0"/>
        <w:pageBreakBefore w:val="0"/>
        <w:widowControl w:val="0"/>
        <w:numPr>
          <w:ilvl w:val="0"/>
          <w:numId w:val="1"/>
        </w:numPr>
        <w:wordWrap/>
        <w:overflowPunct/>
        <w:topLinePunct w:val="0"/>
        <w:autoSpaceDE w:val="0"/>
        <w:autoSpaceDN w:val="0"/>
        <w:bidi w:val="0"/>
        <w:adjustRightInd/>
        <w:snapToGrid/>
        <w:spacing w:line="500" w:lineRule="exact"/>
        <w:ind w:firstLine="480" w:firstLineChars="200"/>
        <w:jc w:val="left"/>
        <w:outlineLvl w:val="9"/>
        <w:rPr>
          <w:rFonts w:ascii="宋体" w:hAnsi="Calibri" w:eastAsia="宋体" w:cs="Times New Roman"/>
          <w:color w:val="000000"/>
          <w:kern w:val="0"/>
          <w:sz w:val="24"/>
          <w:szCs w:val="24"/>
        </w:rPr>
      </w:pPr>
      <w:r>
        <w:rPr>
          <w:rFonts w:hint="eastAsia" w:ascii="宋体" w:hAnsi="宋体" w:eastAsia="宋体" w:cs="Times New Roman"/>
          <w:color w:val="000000"/>
          <w:kern w:val="0"/>
          <w:sz w:val="24"/>
          <w:szCs w:val="24"/>
        </w:rPr>
        <w:t>招标范围：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4"/>
          <w:szCs w:val="24"/>
        </w:rPr>
      </w:pP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1</w:t>
      </w:r>
      <w:r>
        <w:rPr>
          <w:rFonts w:hint="eastAsia" w:ascii="宋体" w:hAnsi="宋体" w:eastAsia="宋体" w:cs="Times New Roman"/>
          <w:color w:val="000000"/>
          <w:kern w:val="0"/>
          <w:sz w:val="24"/>
          <w:szCs w:val="24"/>
        </w:rPr>
        <w:t>）、本次招标按照现有方案及说明，以及国家现行的规范、规程、标准进行采购，符合</w:t>
      </w:r>
      <w:r>
        <w:rPr>
          <w:rFonts w:ascii="宋体" w:hAnsi="宋体" w:eastAsia="宋体" w:cs="Times New Roman"/>
          <w:color w:val="000000"/>
          <w:kern w:val="0"/>
          <w:sz w:val="24"/>
          <w:szCs w:val="24"/>
        </w:rPr>
        <w:t>2010</w:t>
      </w:r>
      <w:r>
        <w:rPr>
          <w:rFonts w:hint="eastAsia" w:ascii="宋体" w:hAnsi="宋体" w:eastAsia="宋体" w:cs="Times New Roman"/>
          <w:color w:val="000000"/>
          <w:kern w:val="0"/>
          <w:sz w:val="24"/>
          <w:szCs w:val="24"/>
        </w:rPr>
        <w:t>版</w:t>
      </w:r>
      <w:r>
        <w:rPr>
          <w:rFonts w:ascii="宋体" w:hAnsi="宋体" w:eastAsia="宋体" w:cs="Times New Roman"/>
          <w:color w:val="000000"/>
          <w:kern w:val="0"/>
          <w:sz w:val="24"/>
          <w:szCs w:val="24"/>
        </w:rPr>
        <w:t>GMP</w:t>
      </w:r>
      <w:r>
        <w:rPr>
          <w:rFonts w:hint="eastAsia" w:ascii="宋体" w:hAnsi="宋体" w:eastAsia="宋体" w:cs="Times New Roman"/>
          <w:color w:val="000000"/>
          <w:kern w:val="0"/>
          <w:sz w:val="24"/>
          <w:szCs w:val="24"/>
        </w:rPr>
        <w:t>规范与中国药典2015年版相关要求及提供相关验证资料。</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2</w:t>
      </w:r>
      <w:r>
        <w:rPr>
          <w:rFonts w:hint="eastAsia" w:ascii="宋体" w:hAnsi="宋体" w:eastAsia="宋体" w:cs="Times New Roman"/>
          <w:color w:val="000000"/>
          <w:kern w:val="0"/>
          <w:sz w:val="24"/>
          <w:szCs w:val="24"/>
        </w:rPr>
        <w:t>）、招标范围：同第一项第</w:t>
      </w:r>
      <w:r>
        <w:rPr>
          <w:rFonts w:ascii="宋体" w:hAnsi="宋体" w:eastAsia="宋体" w:cs="Times New Roman"/>
          <w:color w:val="000000"/>
          <w:kern w:val="0"/>
          <w:sz w:val="24"/>
          <w:szCs w:val="24"/>
        </w:rPr>
        <w:t>3</w:t>
      </w:r>
      <w:r>
        <w:rPr>
          <w:rFonts w:hint="eastAsia" w:ascii="宋体" w:hAnsi="宋体" w:eastAsia="宋体" w:cs="Times New Roman"/>
          <w:color w:val="000000"/>
          <w:kern w:val="0"/>
          <w:sz w:val="24"/>
          <w:szCs w:val="24"/>
        </w:rPr>
        <w:t>条：设备名称、数量及备注。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（3）、本次招标设备厂家可根据车间平面布置，优化设备布局，车间功能间可根据厂家优化后的布局方案调整。车间平面布置图详见附件。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4"/>
          <w:szCs w:val="24"/>
        </w:rPr>
      </w:pPr>
      <w:r>
        <w:rPr>
          <w:rFonts w:hint="eastAsia" w:ascii="宋体" w:hAnsi="宋体" w:eastAsia="宋体" w:cs="Times New Roman"/>
          <w:color w:val="000000"/>
          <w:kern w:val="0"/>
          <w:sz w:val="24"/>
          <w:szCs w:val="24"/>
        </w:rPr>
        <w:t>（4）设备厂家提供5-10分钟的PPT，重点阐述布局合理性、设备的先进性等内容。</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4"/>
          <w:szCs w:val="24"/>
        </w:rPr>
        <w:t>公开招标。</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1、投标报价范围：①同招标范围。</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2、报价依据原则：</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4"/>
          <w:szCs w:val="24"/>
        </w:rPr>
        <w:t>项目集成实施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采用需方标准合同格式</w:t>
      </w:r>
    </w:p>
    <w:p>
      <w:pPr>
        <w:pStyle w:val="7"/>
        <w:keepNext w:val="0"/>
        <w:keepLines w:val="0"/>
        <w:pageBreakBefore w:val="0"/>
        <w:widowControl w:val="0"/>
        <w:numPr>
          <w:ilvl w:val="0"/>
          <w:numId w:val="2"/>
        </w:numPr>
        <w:wordWrap/>
        <w:overflowPunct/>
        <w:topLinePunct w:val="0"/>
        <w:bidi w:val="0"/>
        <w:adjustRightInd/>
        <w:snapToGrid/>
        <w:spacing w:beforeLines="0" w:afterLines="0" w:line="500" w:lineRule="exact"/>
        <w:ind w:firstLineChars="0"/>
        <w:jc w:val="left"/>
        <w:outlineLvl w:val="9"/>
        <w:rPr>
          <w:rFonts w:ascii="宋体" w:hAnsi="宋体" w:eastAsia="宋体"/>
          <w:b/>
          <w:bCs/>
          <w:color w:val="000000"/>
          <w:kern w:val="0"/>
          <w:sz w:val="28"/>
          <w:szCs w:val="28"/>
        </w:rPr>
      </w:pPr>
      <w:r>
        <w:rPr>
          <w:rFonts w:hint="eastAsia" w:ascii="宋体" w:hAnsi="宋体" w:eastAsia="宋体"/>
          <w:b/>
          <w:bCs/>
          <w:color w:val="000000"/>
          <w:sz w:val="28"/>
          <w:szCs w:val="28"/>
        </w:rPr>
        <w:t>结算方式与付款</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1、合同签订后，需方付给供方合同总价格的30%，作为预付款</w:t>
      </w:r>
      <w:r>
        <w:rPr>
          <w:rFonts w:hint="eastAsia" w:ascii="宋体" w:hAnsi="宋体" w:eastAsia="宋体" w:cs="Times New Roman"/>
          <w:color w:val="000000"/>
          <w:kern w:val="0"/>
          <w:sz w:val="24"/>
          <w:szCs w:val="24"/>
          <w:lang w:eastAsia="zh-CN"/>
        </w:rPr>
        <w:t>。</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、设备制作完毕，在收到供方发货通知单后，需方再付总价格的30%。在需方支付第二笔货款后5个工作日内由供方开具全额增值税专用发票（税率1</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3、设备安装调试验收合格且正常运行一个月后支付30%,同时无息返还履约保证金；</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4、合同总价格的10%作为质保金，设备质保期为验收合格之日起24个月</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rPr>
        <w:t>从设备调试、运行正常且验收合格之日起满12个月后，无质量问题且施工单位不存在其他违约情形的情况下，甲方（或招标人）在10个工作日内一次性无息支付。</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0" w:firstLineChars="0"/>
        <w:jc w:val="left"/>
        <w:outlineLvl w:val="9"/>
        <w:rPr>
          <w:rFonts w:ascii="宋体" w:hAnsi="宋体" w:eastAsia="宋体"/>
          <w:color w:val="000000"/>
          <w:sz w:val="28"/>
          <w:szCs w:val="28"/>
        </w:rPr>
      </w:pPr>
      <w:r>
        <w:rPr>
          <w:rFonts w:hint="eastAsia" w:ascii="宋体" w:hAnsi="宋体" w:eastAsia="宋体"/>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rPr>
        <w:t>中标人必须保证产品质量验收达到国家相关验收规范要求的合格标准。符合2010版GMP规范的相关要求。本项目为交钥匙工程</w:t>
      </w:r>
      <w:r>
        <w:rPr>
          <w:rFonts w:hint="eastAsia" w:ascii="宋体" w:hAnsi="宋体" w:eastAsia="宋体" w:cs="Times New Roman"/>
          <w:color w:val="000000"/>
          <w:kern w:val="0"/>
          <w:sz w:val="24"/>
          <w:szCs w:val="24"/>
          <w:lang w:eastAsia="zh-CN"/>
        </w:rPr>
        <w:t>。</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七、设备交货期</w:t>
      </w:r>
    </w:p>
    <w:p>
      <w:pPr>
        <w:pStyle w:val="7"/>
        <w:keepNext w:val="0"/>
        <w:keepLines w:val="0"/>
        <w:pageBreakBefore w:val="0"/>
        <w:widowControl w:val="0"/>
        <w:wordWrap/>
        <w:overflowPunct/>
        <w:topLinePunct w:val="0"/>
        <w:bidi w:val="0"/>
        <w:adjustRightInd/>
        <w:snapToGrid/>
        <w:spacing w:beforeLines="0" w:afterLines="0" w:line="500" w:lineRule="exact"/>
        <w:ind w:firstLine="480" w:firstLineChars="200"/>
        <w:jc w:val="left"/>
        <w:outlineLvl w:val="9"/>
        <w:rPr>
          <w:rFonts w:hint="eastAsia" w:ascii="宋体" w:hAnsi="宋体" w:eastAsia="宋体" w:cs="宋体"/>
          <w:color w:val="000000"/>
          <w:kern w:val="0"/>
          <w:sz w:val="28"/>
          <w:szCs w:val="28"/>
        </w:rPr>
      </w:pPr>
      <w:r>
        <w:rPr>
          <w:rFonts w:hint="eastAsia" w:ascii="宋体" w:hAnsi="宋体" w:eastAsia="宋体" w:cs="Times New Roman"/>
          <w:color w:val="000000"/>
          <w:kern w:val="0"/>
          <w:sz w:val="24"/>
          <w:szCs w:val="24"/>
          <w:lang w:val="en-US" w:eastAsia="zh-CN" w:bidi="ar-SA"/>
        </w:rPr>
        <w:t>合同签订后，30日内完成整个项目的交付</w:t>
      </w:r>
      <w:r>
        <w:rPr>
          <w:rFonts w:hint="eastAsia" w:ascii="宋体" w:hAnsi="宋体" w:eastAsia="宋体" w:cs="宋体"/>
          <w:color w:val="000000"/>
          <w:kern w:val="0"/>
          <w:sz w:val="28"/>
          <w:szCs w:val="28"/>
        </w:rPr>
        <w:t>。</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招标人结合本设备的具体情况，原则上采用“同等质量条件下最低价格”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（2）当出现两个或两个以上“最低价”时，由招标人依据投标企业资质、企业信誉、产品质量、售后服务等相关信息从中择优确定中标人。其它投标人按报价顺序依次为中标替补候选人。</w:t>
      </w:r>
    </w:p>
    <w:p>
      <w:pPr>
        <w:pStyle w:val="7"/>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（2）招标文件所提供的图纸为方案设计图（如有，在此范围内投标人可根据自身的技术优势进行二次设计）。</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4）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（5）投标方在购标书时自愿缴纳500元的招标资料购买费，</w:t>
      </w:r>
      <w:r>
        <w:rPr>
          <w:rFonts w:hint="eastAsia" w:ascii="宋体" w:hAnsi="宋体" w:eastAsia="宋体" w:cs="Times New Roman"/>
          <w:color w:val="000000"/>
          <w:kern w:val="0"/>
          <w:sz w:val="24"/>
          <w:szCs w:val="24"/>
          <w:lang w:eastAsia="zh-CN"/>
        </w:rPr>
        <w:t>同时</w:t>
      </w:r>
      <w:r>
        <w:rPr>
          <w:rFonts w:hint="eastAsia" w:ascii="宋体" w:hAnsi="宋体" w:eastAsia="宋体" w:cs="Times New Roman"/>
          <w:color w:val="000000"/>
          <w:kern w:val="0"/>
          <w:sz w:val="24"/>
          <w:szCs w:val="24"/>
        </w:rPr>
        <w:t>缴纳</w:t>
      </w:r>
      <w:r>
        <w:rPr>
          <w:rFonts w:hint="eastAsia" w:ascii="宋体" w:hAnsi="宋体" w:eastAsia="宋体" w:cs="Times New Roman"/>
          <w:color w:val="000000"/>
          <w:kern w:val="0"/>
          <w:sz w:val="24"/>
          <w:szCs w:val="24"/>
          <w:lang w:val="en-US" w:eastAsia="zh-CN"/>
        </w:rPr>
        <w:t>5000</w:t>
      </w:r>
      <w:r>
        <w:rPr>
          <w:rFonts w:hint="eastAsia" w:ascii="宋体" w:hAnsi="宋体" w:eastAsia="宋体" w:cs="Times New Roman"/>
          <w:color w:val="000000"/>
          <w:kern w:val="0"/>
          <w:sz w:val="24"/>
          <w:szCs w:val="24"/>
        </w:rPr>
        <w:t>元的投标履约保证；履约保证金划入招标单位指定的帐户内（收款单位：天圣制药集团股份有限公司，开户行：兴业银行万州支行，帐号：3460 1010 0100 2605 37，备注栏注明：投标履约保证金</w:t>
      </w:r>
      <w:r>
        <w:rPr>
          <w:rFonts w:hint="eastAsia" w:ascii="宋体" w:hAnsi="宋体" w:eastAsia="宋体" w:cs="Times New Roman"/>
          <w:color w:val="000000"/>
          <w:kern w:val="0"/>
          <w:sz w:val="24"/>
          <w:szCs w:val="24"/>
          <w:lang w:eastAsia="zh-CN"/>
        </w:rPr>
        <w:t>，请资料购买费和履约保证金分开缴纳</w:t>
      </w:r>
      <w:r>
        <w:rPr>
          <w:rFonts w:hint="eastAsia" w:ascii="宋体" w:hAnsi="宋体" w:eastAsia="宋体" w:cs="Times New Roman"/>
          <w:color w:val="000000"/>
          <w:kern w:val="0"/>
          <w:sz w:val="24"/>
          <w:szCs w:val="24"/>
        </w:rPr>
        <w:t>）；并且于中标后在规定的时间内签订中标合同，否则违约。</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（6）投标方务必保证产品质量，并承诺设备保修期不低于2年。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（7）投标方应遵守有关的国家法律、法令和条例。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参加投标的单位必须办理了工商注册，并持有工商营业执照的独立法人，具有标的产品生产制造的资质和能力。</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投标人应承担其投标文件编制与递交所发生的一切费用，在任何情况下，招标人对上述费用均不负担任何责任。</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投标人可根据自身的需要进行现场考察，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6、招标文件的组成</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（1）本工程招标文件包括下列文件，以及根据本投标人须知发出的补充通知（如果有）：</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项目综合说明</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招标方式</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投标报价范围、报价依据及原则</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采用合同及其格式</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结算方式与付款</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产品质量要求</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设备交货期</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评标原则和评标办法</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投标人须知</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招标日程安排</w:t>
      </w:r>
    </w:p>
    <w:p>
      <w:pPr>
        <w:keepNext w:val="0"/>
        <w:keepLines w:val="0"/>
        <w:pageBreakBefore w:val="0"/>
        <w:widowControl w:val="0"/>
        <w:wordWrap/>
        <w:overflowPunct/>
        <w:topLinePunct w:val="0"/>
        <w:autoSpaceDE w:val="0"/>
        <w:autoSpaceDN w:val="0"/>
        <w:bidi w:val="0"/>
        <w:adjustRightInd/>
        <w:snapToGrid/>
        <w:spacing w:line="500" w:lineRule="exact"/>
        <w:ind w:firstLine="960" w:firstLineChars="4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招标文件附件</w:t>
      </w:r>
      <w:r>
        <w:rPr>
          <w:rFonts w:hint="eastAsia" w:ascii="宋体" w:hAnsi="宋体" w:eastAsia="宋体" w:cs="Times New Roman"/>
          <w:color w:val="000000"/>
          <w:kern w:val="0"/>
          <w:sz w:val="24"/>
          <w:szCs w:val="24"/>
          <w:lang w:val="en-US" w:eastAsia="zh-CN"/>
        </w:rPr>
        <w:t xml:space="preserve">               </w:t>
      </w:r>
      <w:r>
        <w:rPr>
          <w:rFonts w:hint="eastAsia" w:ascii="宋体" w:hAnsi="宋体" w:eastAsia="宋体" w:cs="Times New Roman"/>
          <w:color w:val="000000"/>
          <w:kern w:val="0"/>
          <w:sz w:val="24"/>
          <w:szCs w:val="24"/>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（2）投标人应认真阅读招标文件，并按招标文件要求编制投标文件。</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）招标文件的澄清：</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7、投标文件的编制和提交</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（1）投标文件应包括但不限于下述内容：</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rPr>
        <w:t>商务标部分：企业基本情况、企业证照资质文件、质量保证体系、售后服务承诺、近3年客户清单等</w:t>
      </w:r>
      <w:r>
        <w:rPr>
          <w:rFonts w:hint="eastAsia" w:ascii="宋体" w:hAnsi="宋体" w:eastAsia="宋体" w:cs="Times New Roman"/>
          <w:color w:val="000000"/>
          <w:kern w:val="0"/>
          <w:sz w:val="24"/>
          <w:szCs w:val="24"/>
          <w:lang w:eastAsia="zh-CN"/>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经济标部分：法定代表人授权委托书、法定代表人和委托代理人身份证复印件、投标报价书及报价说明（含设备配置清单并注明品牌）、投标保证金复印件等</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rPr>
        <w:t>技术标部分：设备介绍、主要技术参数、主要机构及设备工作原理、主要性能特点、产品质量与GMP认证的适应性、材料选择与主要配置（注明规格、型号、品牌、数量）等</w:t>
      </w:r>
      <w:r>
        <w:rPr>
          <w:rFonts w:hint="eastAsia" w:ascii="宋体" w:hAnsi="宋体" w:eastAsia="宋体" w:cs="Times New Roman"/>
          <w:color w:val="000000"/>
          <w:kern w:val="0"/>
          <w:sz w:val="24"/>
          <w:szCs w:val="24"/>
          <w:lang w:eastAsia="zh-CN"/>
        </w:rPr>
        <w:t>；</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（2）投标文件的语言及格式</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a)投标文件使用中文，应符合以下标准格式：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纸张：A4；</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b)投标文件的装订及份数</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投标文件一式四份，其中正本一份，副本三份，经济标单独封装，商务标和技术标部分提供电子版一份。</w:t>
      </w:r>
    </w:p>
    <w:p>
      <w:pPr>
        <w:keepNext w:val="0"/>
        <w:keepLines w:val="0"/>
        <w:pageBreakBefore w:val="0"/>
        <w:widowControl w:val="0"/>
        <w:kinsoku/>
        <w:wordWrap/>
        <w:overflowPunct/>
        <w:topLinePunct w:val="0"/>
        <w:autoSpaceDE w:val="0"/>
        <w:autoSpaceDN w:val="0"/>
        <w:bidi w:val="0"/>
        <w:adjustRightInd/>
        <w:snapToGrid/>
        <w:spacing w:line="500" w:lineRule="exact"/>
        <w:ind w:left="0" w:firstLine="0" w:firstLineChars="0"/>
        <w:jc w:val="left"/>
        <w:textAlignment w:val="auto"/>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c)投标文件一经报出，则应认为投标人对其投标文件的充分性十分满意，并认为投标人已把实施本合同过程中所有意外和偶然事件可能产生的一切费用均包括在投标报价中。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(3）投标文件的密封和递交</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投标文件夹的密封与标志：</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投标人应将投标文件的正本和副本进行密封，可以将全部密封在一起。</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(4）无效标书的确认</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有下列情况之一者，该部分投标书无效：</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投标文件大袋未按本招标文件密封要求密封的，招标人有权拒绝接收该投标文件，该投标人的投标资格自动丧失。</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如投标人的经济标袋有不符合本招标文件密封要求的，该标袋的内容不得参与评审。</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投标文件未按本招标文件规定的递交地点、递交截止时间以前报送。</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凡采取恶意低价中标后要求增加设备价格的一律取消中标资格，罚没投标履约保证金。</w:t>
      </w:r>
    </w:p>
    <w:p>
      <w:pPr>
        <w:keepNext w:val="0"/>
        <w:keepLines w:val="0"/>
        <w:pageBreakBefore w:val="0"/>
        <w:widowControl w:val="0"/>
        <w:wordWrap/>
        <w:overflowPunct/>
        <w:topLinePunct w:val="0"/>
        <w:autoSpaceDE w:val="0"/>
        <w:autoSpaceDN w:val="0"/>
        <w:bidi w:val="0"/>
        <w:adjustRightInd/>
        <w:snapToGrid/>
        <w:spacing w:line="500" w:lineRule="exact"/>
        <w:ind w:firstLine="480" w:firstLineChars="200"/>
        <w:jc w:val="left"/>
        <w:outlineLvl w:val="9"/>
        <w:rPr>
          <w:rFonts w:ascii="宋体" w:hAnsi="Calibri" w:eastAsia="宋体" w:cs="Times New Roman"/>
          <w:kern w:val="0"/>
          <w:sz w:val="28"/>
          <w:szCs w:val="28"/>
        </w:rPr>
      </w:pPr>
      <w:r>
        <w:rPr>
          <w:rFonts w:hint="eastAsia" w:ascii="宋体" w:hAnsi="宋体" w:eastAsia="宋体" w:cs="Times New Roman"/>
          <w:color w:val="000000"/>
          <w:kern w:val="0"/>
          <w:sz w:val="24"/>
          <w:szCs w:val="24"/>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8、合同授予和中标通知</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9、腐败和欺诈行为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（2）通过提供伪证，影响招标工作或合同执行，或投标人之间串通影响公平竞标，均属“欺诈行为”。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（3）腐败或欺诈行为均会导致其投标文件被拒绝，并取消有腐败或欺诈行为的投标人参与项目投标竞争的资格。</w:t>
      </w:r>
    </w:p>
    <w:p>
      <w:pPr>
        <w:pStyle w:val="7"/>
        <w:keepNext w:val="0"/>
        <w:keepLines w:val="0"/>
        <w:pageBreakBefore w:val="0"/>
        <w:widowControl w:val="0"/>
        <w:wordWrap/>
        <w:overflowPunct/>
        <w:topLinePunct w:val="0"/>
        <w:bidi w:val="0"/>
        <w:adjustRightInd/>
        <w:snapToGrid/>
        <w:spacing w:beforeLines="0" w:afterLines="0" w:line="500" w:lineRule="exact"/>
        <w:ind w:left="0" w:leftChars="0"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l、 </w:t>
      </w:r>
      <w:r>
        <w:rPr>
          <w:rFonts w:hint="eastAsia" w:ascii="宋体" w:hAnsi="宋体" w:eastAsia="宋体" w:cs="Times New Roman"/>
          <w:color w:val="000000"/>
          <w:kern w:val="0"/>
          <w:sz w:val="24"/>
          <w:szCs w:val="24"/>
          <w:lang w:val="en-US" w:eastAsia="zh-CN"/>
        </w:rPr>
        <w:t>2020</w:t>
      </w:r>
      <w:r>
        <w:rPr>
          <w:rFonts w:hint="eastAsia" w:ascii="宋体" w:hAnsi="宋体" w:eastAsia="宋体" w:cs="Times New Roman"/>
          <w:color w:val="000000"/>
          <w:kern w:val="0"/>
          <w:sz w:val="24"/>
          <w:szCs w:val="24"/>
        </w:rPr>
        <w:t>年</w:t>
      </w:r>
      <w:r>
        <w:rPr>
          <w:rFonts w:hint="eastAsia" w:ascii="宋体" w:hAnsi="宋体" w:eastAsia="宋体" w:cs="Times New Roman"/>
          <w:color w:val="000000"/>
          <w:kern w:val="0"/>
          <w:sz w:val="24"/>
          <w:szCs w:val="24"/>
          <w:lang w:val="en-US" w:eastAsia="zh-CN"/>
        </w:rPr>
        <w:t>8</w:t>
      </w:r>
      <w:r>
        <w:rPr>
          <w:rFonts w:hint="eastAsia" w:ascii="宋体" w:hAnsi="宋体" w:eastAsia="宋体" w:cs="Times New Roman"/>
          <w:color w:val="000000"/>
          <w:kern w:val="0"/>
          <w:sz w:val="24"/>
          <w:szCs w:val="24"/>
        </w:rPr>
        <w:t xml:space="preserve">月 </w:t>
      </w:r>
      <w:r>
        <w:rPr>
          <w:rFonts w:hint="eastAsia" w:ascii="宋体" w:hAnsi="宋体" w:eastAsia="宋体" w:cs="Times New Roman"/>
          <w:color w:val="000000"/>
          <w:kern w:val="0"/>
          <w:sz w:val="24"/>
          <w:szCs w:val="24"/>
          <w:lang w:val="en-US" w:eastAsia="zh-CN"/>
        </w:rPr>
        <w:t>26</w:t>
      </w:r>
      <w:r>
        <w:rPr>
          <w:rFonts w:hint="eastAsia" w:ascii="宋体" w:hAnsi="宋体" w:eastAsia="宋体" w:cs="Times New Roman"/>
          <w:color w:val="000000"/>
          <w:kern w:val="0"/>
          <w:sz w:val="24"/>
          <w:szCs w:val="24"/>
        </w:rPr>
        <w:t>日</w:t>
      </w:r>
      <w:r>
        <w:rPr>
          <w:rFonts w:hint="eastAsia" w:ascii="宋体" w:hAnsi="宋体" w:eastAsia="宋体" w:cs="Times New Roman"/>
          <w:color w:val="000000"/>
          <w:kern w:val="0"/>
          <w:sz w:val="24"/>
          <w:szCs w:val="24"/>
          <w:lang w:eastAsia="zh-CN"/>
        </w:rPr>
        <w:t>至</w:t>
      </w:r>
      <w:r>
        <w:rPr>
          <w:rFonts w:hint="eastAsia" w:ascii="宋体" w:hAnsi="宋体" w:eastAsia="宋体" w:cs="Times New Roman"/>
          <w:color w:val="000000"/>
          <w:kern w:val="0"/>
          <w:sz w:val="24"/>
          <w:szCs w:val="24"/>
          <w:lang w:val="en-US" w:eastAsia="zh-CN"/>
        </w:rPr>
        <w:t>9</w:t>
      </w:r>
      <w:r>
        <w:rPr>
          <w:rFonts w:hint="eastAsia" w:ascii="宋体" w:hAnsi="宋体" w:eastAsia="宋体" w:cs="Times New Roman"/>
          <w:color w:val="000000"/>
          <w:kern w:val="0"/>
          <w:sz w:val="24"/>
          <w:szCs w:val="24"/>
        </w:rPr>
        <w:t xml:space="preserve">月 </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日在天圣制药集团股份有限公司官网（www.tszy.com.cn 新闻动态栏目---招投标公告）下载</w:t>
      </w:r>
      <w:r>
        <w:rPr>
          <w:rFonts w:hint="eastAsia" w:ascii="宋体" w:hAnsi="宋体" w:eastAsia="宋体" w:cs="Times New Roman"/>
          <w:color w:val="000000"/>
          <w:kern w:val="0"/>
          <w:sz w:val="24"/>
          <w:szCs w:val="24"/>
          <w:lang w:eastAsia="zh-CN"/>
        </w:rPr>
        <w:t>招标文件</w:t>
      </w:r>
      <w:r>
        <w:rPr>
          <w:rFonts w:hint="eastAsia" w:ascii="宋体" w:hAnsi="宋体" w:eastAsia="宋体" w:cs="Times New Roman"/>
          <w:color w:val="000000"/>
          <w:kern w:val="0"/>
          <w:sz w:val="24"/>
          <w:szCs w:val="24"/>
        </w:rPr>
        <w:t>，招标文件资料费每份500元及投标履约保证金</w:t>
      </w:r>
      <w:r>
        <w:rPr>
          <w:rFonts w:hint="eastAsia" w:ascii="宋体" w:hAnsi="宋体" w:eastAsia="宋体" w:cs="Times New Roman"/>
          <w:color w:val="000000"/>
          <w:kern w:val="0"/>
          <w:sz w:val="24"/>
          <w:szCs w:val="24"/>
          <w:lang w:val="en-US" w:eastAsia="zh-CN"/>
        </w:rPr>
        <w:t>5000元</w:t>
      </w:r>
      <w:r>
        <w:rPr>
          <w:rFonts w:hint="eastAsia" w:ascii="宋体" w:hAnsi="宋体" w:eastAsia="宋体" w:cs="Times New Roman"/>
          <w:color w:val="000000"/>
          <w:kern w:val="0"/>
          <w:sz w:val="24"/>
          <w:szCs w:val="24"/>
        </w:rPr>
        <w:t>在递交投标文件前缴纳或转账至指定账户，</w:t>
      </w:r>
      <w:r>
        <w:rPr>
          <w:rFonts w:hint="eastAsia" w:ascii="宋体" w:hAnsi="宋体" w:eastAsia="宋体" w:cs="Times New Roman"/>
          <w:color w:val="000000"/>
          <w:kern w:val="0"/>
          <w:sz w:val="24"/>
          <w:szCs w:val="24"/>
          <w:lang w:eastAsia="zh-CN"/>
        </w:rPr>
        <w:t>资料费</w:t>
      </w:r>
      <w:r>
        <w:rPr>
          <w:rFonts w:hint="eastAsia" w:ascii="宋体" w:hAnsi="宋体" w:eastAsia="宋体" w:cs="Times New Roman"/>
          <w:color w:val="000000"/>
          <w:kern w:val="0"/>
          <w:sz w:val="24"/>
          <w:szCs w:val="24"/>
        </w:rPr>
        <w:t>售后不退。参标单位需在招标联系人处登记备案，审查资质合格单位方为合格参标单位，参标单位需及时关注招标文件挂网站</w:t>
      </w:r>
      <w:r>
        <w:rPr>
          <w:rFonts w:hint="eastAsia" w:ascii="宋体" w:hAnsi="宋体" w:eastAsia="宋体" w:cs="Times New Roman"/>
          <w:color w:val="000000"/>
          <w:kern w:val="0"/>
          <w:sz w:val="24"/>
          <w:szCs w:val="24"/>
          <w:lang w:eastAsia="zh-CN"/>
        </w:rPr>
        <w:t>天圣制药集团官</w:t>
      </w:r>
      <w:r>
        <w:rPr>
          <w:rFonts w:hint="eastAsia" w:ascii="宋体" w:hAnsi="宋体" w:eastAsia="宋体" w:cs="Times New Roman"/>
          <w:color w:val="000000"/>
          <w:kern w:val="0"/>
          <w:sz w:val="24"/>
          <w:szCs w:val="24"/>
        </w:rPr>
        <w:t>网（www.tszy.com.cn</w:t>
      </w:r>
      <w:r>
        <w:rPr>
          <w:rFonts w:hint="eastAsia" w:ascii="宋体" w:hAnsi="宋体" w:eastAsia="宋体" w:cs="Times New Roman"/>
          <w:color w:val="000000"/>
          <w:kern w:val="0"/>
          <w:sz w:val="24"/>
          <w:szCs w:val="24"/>
          <w:lang w:val="en-US" w:eastAsia="zh-CN"/>
        </w:rPr>
        <w:t xml:space="preserve"> 新闻动态栏目---招投标公告</w:t>
      </w:r>
      <w:r>
        <w:rPr>
          <w:rFonts w:hint="eastAsia" w:ascii="宋体" w:hAnsi="宋体" w:eastAsia="宋体" w:cs="Times New Roman"/>
          <w:color w:val="000000"/>
          <w:kern w:val="0"/>
          <w:sz w:val="24"/>
          <w:szCs w:val="24"/>
        </w:rPr>
        <w:t>），相关招标答疑将及时发布在该网站上。</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2、 </w:t>
      </w:r>
      <w:r>
        <w:rPr>
          <w:rFonts w:hint="eastAsia" w:ascii="宋体" w:hAnsi="宋体" w:eastAsia="宋体" w:cs="Times New Roman"/>
          <w:color w:val="000000"/>
          <w:kern w:val="0"/>
          <w:sz w:val="24"/>
          <w:szCs w:val="24"/>
          <w:lang w:val="en-US" w:eastAsia="zh-CN"/>
        </w:rPr>
        <w:t>2020</w:t>
      </w:r>
      <w:r>
        <w:rPr>
          <w:rFonts w:hint="eastAsia" w:ascii="宋体" w:hAnsi="宋体" w:eastAsia="宋体" w:cs="Times New Roman"/>
          <w:color w:val="000000"/>
          <w:kern w:val="0"/>
          <w:sz w:val="24"/>
          <w:szCs w:val="24"/>
        </w:rPr>
        <w:t xml:space="preserve">年 </w:t>
      </w:r>
      <w:r>
        <w:rPr>
          <w:rFonts w:hint="eastAsia" w:ascii="宋体" w:hAnsi="宋体" w:eastAsia="宋体" w:cs="Times New Roman"/>
          <w:color w:val="000000"/>
          <w:kern w:val="0"/>
          <w:sz w:val="24"/>
          <w:szCs w:val="24"/>
          <w:lang w:val="en-US" w:eastAsia="zh-CN"/>
        </w:rPr>
        <w:t>9</w:t>
      </w:r>
      <w:r>
        <w:rPr>
          <w:rFonts w:hint="eastAsia" w:ascii="宋体" w:hAnsi="宋体" w:eastAsia="宋体" w:cs="Times New Roman"/>
          <w:color w:val="000000"/>
          <w:kern w:val="0"/>
          <w:sz w:val="24"/>
          <w:szCs w:val="24"/>
        </w:rPr>
        <w:t xml:space="preserve">月 </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日</w:t>
      </w:r>
      <w:r>
        <w:rPr>
          <w:rFonts w:hint="eastAsia" w:ascii="宋体" w:hAnsi="宋体" w:eastAsia="宋体" w:cs="Times New Roman"/>
          <w:color w:val="000000"/>
          <w:kern w:val="0"/>
          <w:sz w:val="24"/>
          <w:szCs w:val="24"/>
          <w:lang w:eastAsia="zh-CN"/>
        </w:rPr>
        <w:t>前</w:t>
      </w:r>
      <w:r>
        <w:rPr>
          <w:rFonts w:hint="eastAsia" w:ascii="宋体" w:hAnsi="宋体" w:eastAsia="宋体" w:cs="Times New Roman"/>
          <w:color w:val="000000"/>
          <w:kern w:val="0"/>
          <w:sz w:val="24"/>
          <w:szCs w:val="24"/>
        </w:rPr>
        <w:t>为现场踏勘时间，业主方联系人</w:t>
      </w:r>
      <w:r>
        <w:rPr>
          <w:rFonts w:hint="eastAsia" w:ascii="宋体" w:hAnsi="宋体" w:eastAsia="宋体" w:cs="Times New Roman"/>
          <w:color w:val="000000"/>
          <w:kern w:val="0"/>
          <w:sz w:val="24"/>
          <w:szCs w:val="24"/>
          <w:lang w:eastAsia="zh-CN"/>
        </w:rPr>
        <w:t>：谭建军</w:t>
      </w:r>
      <w:r>
        <w:rPr>
          <w:rFonts w:hint="eastAsia" w:ascii="宋体" w:hAnsi="宋体" w:eastAsia="宋体" w:cs="Times New Roman"/>
          <w:color w:val="000000"/>
          <w:kern w:val="0"/>
          <w:sz w:val="24"/>
          <w:szCs w:val="24"/>
        </w:rPr>
        <w:t xml:space="preserve"> ，联系电话：</w:t>
      </w:r>
      <w:r>
        <w:rPr>
          <w:rFonts w:hint="eastAsia" w:ascii="宋体" w:hAnsi="宋体" w:eastAsia="宋体" w:cs="Times New Roman"/>
          <w:color w:val="000000"/>
          <w:kern w:val="0"/>
          <w:sz w:val="24"/>
          <w:szCs w:val="24"/>
          <w:lang w:val="en-US" w:eastAsia="zh-CN"/>
        </w:rPr>
        <w:t>133 4736 0618</w:t>
      </w:r>
      <w:r>
        <w:rPr>
          <w:rFonts w:hint="eastAsia" w:ascii="宋体" w:hAnsi="宋体" w:eastAsia="宋体" w:cs="Times New Roman"/>
          <w:color w:val="000000"/>
          <w:kern w:val="0"/>
          <w:sz w:val="24"/>
          <w:szCs w:val="24"/>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r>
        <w:rPr>
          <w:rFonts w:hint="eastAsia" w:ascii="宋体" w:hAnsi="宋体" w:eastAsia="宋体" w:cs="Times New Roman"/>
          <w:color w:val="000000"/>
          <w:kern w:val="0"/>
          <w:sz w:val="24"/>
          <w:szCs w:val="24"/>
          <w:lang w:val="en-US" w:eastAsia="zh-CN"/>
        </w:rPr>
        <w:t>2020</w:t>
      </w:r>
      <w:r>
        <w:rPr>
          <w:rFonts w:hint="eastAsia" w:ascii="宋体" w:hAnsi="宋体" w:eastAsia="宋体" w:cs="Times New Roman"/>
          <w:color w:val="000000"/>
          <w:kern w:val="0"/>
          <w:sz w:val="24"/>
          <w:szCs w:val="24"/>
        </w:rPr>
        <w:t>年</w:t>
      </w:r>
      <w:r>
        <w:rPr>
          <w:rFonts w:hint="eastAsia" w:ascii="宋体" w:hAnsi="宋体" w:eastAsia="宋体" w:cs="Times New Roman"/>
          <w:color w:val="000000"/>
          <w:kern w:val="0"/>
          <w:sz w:val="24"/>
          <w:szCs w:val="24"/>
          <w:lang w:val="en-US" w:eastAsia="zh-CN"/>
        </w:rPr>
        <w:t xml:space="preserve"> 9 </w:t>
      </w:r>
      <w:r>
        <w:rPr>
          <w:rFonts w:hint="eastAsia" w:ascii="宋体" w:hAnsi="宋体" w:eastAsia="宋体" w:cs="Times New Roman"/>
          <w:color w:val="000000"/>
          <w:kern w:val="0"/>
          <w:sz w:val="24"/>
          <w:szCs w:val="24"/>
        </w:rPr>
        <w:t xml:space="preserve">月 </w:t>
      </w:r>
      <w:r>
        <w:rPr>
          <w:rFonts w:hint="eastAsia" w:ascii="宋体" w:hAnsi="宋体" w:eastAsia="宋体" w:cs="Times New Roman"/>
          <w:color w:val="000000"/>
          <w:kern w:val="0"/>
          <w:sz w:val="24"/>
          <w:szCs w:val="24"/>
          <w:lang w:val="en-US" w:eastAsia="zh-CN"/>
        </w:rPr>
        <w:t xml:space="preserve">2 </w:t>
      </w:r>
      <w:r>
        <w:rPr>
          <w:rFonts w:hint="eastAsia" w:ascii="宋体" w:hAnsi="宋体" w:eastAsia="宋体" w:cs="Times New Roman"/>
          <w:color w:val="000000"/>
          <w:kern w:val="0"/>
          <w:sz w:val="24"/>
          <w:szCs w:val="24"/>
        </w:rPr>
        <w:t xml:space="preserve">日 </w:t>
      </w:r>
      <w:r>
        <w:rPr>
          <w:rFonts w:hint="eastAsia" w:ascii="宋体" w:hAnsi="宋体" w:eastAsia="宋体" w:cs="Times New Roman"/>
          <w:color w:val="000000"/>
          <w:kern w:val="0"/>
          <w:sz w:val="24"/>
          <w:szCs w:val="24"/>
          <w:lang w:val="en-US" w:eastAsia="zh-CN"/>
        </w:rPr>
        <w:t>17:30</w:t>
      </w:r>
      <w:r>
        <w:rPr>
          <w:rFonts w:hint="eastAsia" w:ascii="宋体" w:hAnsi="宋体" w:eastAsia="宋体" w:cs="Times New Roman"/>
          <w:color w:val="000000"/>
          <w:kern w:val="0"/>
          <w:sz w:val="24"/>
          <w:szCs w:val="24"/>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4、开标时间为  </w:t>
      </w:r>
      <w:r>
        <w:rPr>
          <w:rFonts w:hint="eastAsia" w:ascii="宋体" w:hAnsi="宋体" w:eastAsia="宋体" w:cs="Times New Roman"/>
          <w:color w:val="000000"/>
          <w:kern w:val="0"/>
          <w:sz w:val="24"/>
          <w:szCs w:val="24"/>
          <w:lang w:val="en-US" w:eastAsia="zh-CN"/>
        </w:rPr>
        <w:t>2020</w:t>
      </w:r>
      <w:r>
        <w:rPr>
          <w:rFonts w:hint="eastAsia" w:ascii="宋体" w:hAnsi="宋体" w:eastAsia="宋体" w:cs="Times New Roman"/>
          <w:color w:val="000000"/>
          <w:kern w:val="0"/>
          <w:sz w:val="24"/>
          <w:szCs w:val="24"/>
        </w:rPr>
        <w:t xml:space="preserve"> 年</w:t>
      </w:r>
      <w:r>
        <w:rPr>
          <w:rFonts w:hint="eastAsia" w:ascii="宋体" w:hAnsi="宋体" w:eastAsia="宋体" w:cs="Times New Roman"/>
          <w:color w:val="000000"/>
          <w:kern w:val="0"/>
          <w:sz w:val="24"/>
          <w:szCs w:val="24"/>
          <w:lang w:val="en-US" w:eastAsia="zh-CN"/>
        </w:rPr>
        <w:t xml:space="preserve"> 9 </w:t>
      </w:r>
      <w:r>
        <w:rPr>
          <w:rFonts w:hint="eastAsia" w:ascii="宋体" w:hAnsi="宋体" w:eastAsia="宋体" w:cs="Times New Roman"/>
          <w:color w:val="000000"/>
          <w:kern w:val="0"/>
          <w:sz w:val="24"/>
          <w:szCs w:val="24"/>
        </w:rPr>
        <w:t>月</w:t>
      </w:r>
      <w:r>
        <w:rPr>
          <w:rFonts w:hint="eastAsia" w:ascii="宋体" w:hAnsi="宋体" w:eastAsia="宋体" w:cs="Times New Roman"/>
          <w:color w:val="000000"/>
          <w:kern w:val="0"/>
          <w:sz w:val="24"/>
          <w:szCs w:val="24"/>
          <w:lang w:val="en-US" w:eastAsia="zh-CN"/>
        </w:rPr>
        <w:t xml:space="preserve"> 3</w:t>
      </w:r>
      <w:r>
        <w:rPr>
          <w:rFonts w:hint="eastAsia" w:ascii="宋体" w:hAnsi="宋体" w:eastAsia="宋体" w:cs="Times New Roman"/>
          <w:color w:val="000000"/>
          <w:kern w:val="0"/>
          <w:sz w:val="24"/>
          <w:szCs w:val="24"/>
        </w:rPr>
        <w:t>日</w:t>
      </w:r>
      <w:r>
        <w:rPr>
          <w:rFonts w:hint="eastAsia" w:ascii="宋体" w:hAnsi="宋体" w:eastAsia="宋体" w:cs="Times New Roman"/>
          <w:color w:val="000000"/>
          <w:kern w:val="0"/>
          <w:sz w:val="24"/>
          <w:szCs w:val="24"/>
          <w:lang w:eastAsia="zh-CN"/>
        </w:rPr>
        <w:t>星期四</w:t>
      </w:r>
      <w:r>
        <w:rPr>
          <w:rFonts w:hint="eastAsia"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lang w:val="en-US" w:eastAsia="zh-CN"/>
        </w:rPr>
        <w:t>10:00</w:t>
      </w:r>
      <w:r>
        <w:rPr>
          <w:rFonts w:hint="eastAsia" w:ascii="宋体" w:hAnsi="宋体" w:eastAsia="宋体" w:cs="Times New Roman"/>
          <w:color w:val="000000"/>
          <w:kern w:val="0"/>
          <w:sz w:val="24"/>
          <w:szCs w:val="24"/>
        </w:rPr>
        <w:t xml:space="preserve"> （北京时间）。</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5、递交地点：重庆市渝北区石盘河商务区食品城西路18号天圣制药集团办公室</w:t>
      </w:r>
      <w:r>
        <w:rPr>
          <w:rFonts w:hint="eastAsia" w:ascii="宋体" w:hAnsi="宋体" w:eastAsia="宋体" w:cs="Times New Roman"/>
          <w:color w:val="000000"/>
          <w:kern w:val="0"/>
          <w:sz w:val="24"/>
          <w:szCs w:val="24"/>
          <w:lang w:eastAsia="zh-CN"/>
        </w:rPr>
        <w:t>集采中心（</w:t>
      </w:r>
      <w:r>
        <w:rPr>
          <w:rFonts w:hint="eastAsia" w:ascii="宋体" w:hAnsi="宋体" w:eastAsia="宋体" w:cs="Times New Roman"/>
          <w:color w:val="000000"/>
          <w:kern w:val="0"/>
          <w:sz w:val="24"/>
          <w:szCs w:val="24"/>
          <w:lang w:val="en-US" w:eastAsia="zh-CN"/>
        </w:rPr>
        <w:t>2-10</w:t>
      </w:r>
      <w:bookmarkStart w:id="2" w:name="_GoBack"/>
      <w:bookmarkEnd w:id="2"/>
      <w:r>
        <w:rPr>
          <w:rFonts w:hint="eastAsia" w:ascii="宋体" w:hAnsi="宋体" w:eastAsia="宋体" w:cs="Times New Roman"/>
          <w:color w:val="000000"/>
          <w:kern w:val="0"/>
          <w:sz w:val="24"/>
          <w:szCs w:val="24"/>
          <w:lang w:val="en-US" w:eastAsia="zh-CN"/>
        </w:rPr>
        <w:t>室</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rPr>
        <w:t>。</w:t>
      </w:r>
    </w:p>
    <w:p>
      <w:pPr>
        <w:pStyle w:val="7"/>
        <w:keepNext w:val="0"/>
        <w:keepLines w:val="0"/>
        <w:pageBreakBefore w:val="0"/>
        <w:widowControl w:val="0"/>
        <w:wordWrap/>
        <w:overflowPunct/>
        <w:topLinePunct w:val="0"/>
        <w:bidi w:val="0"/>
        <w:adjustRightInd/>
        <w:snapToGrid/>
        <w:spacing w:beforeLines="0" w:afterLines="0" w:line="500" w:lineRule="exact"/>
        <w:ind w:firstLine="562"/>
        <w:jc w:val="left"/>
        <w:outlineLvl w:val="9"/>
        <w:rPr>
          <w:rFonts w:ascii="宋体" w:hAnsi="宋体" w:eastAsia="宋体"/>
          <w:b/>
          <w:bCs/>
          <w:color w:val="000000"/>
          <w:sz w:val="28"/>
          <w:szCs w:val="28"/>
        </w:rPr>
      </w:pPr>
      <w:bookmarkStart w:id="0" w:name="_Toc143407898"/>
      <w:bookmarkStart w:id="1" w:name="_Toc142892165"/>
      <w:r>
        <w:rPr>
          <w:rFonts w:hint="eastAsia" w:ascii="宋体" w:hAnsi="宋体" w:eastAsia="宋体"/>
          <w:b/>
          <w:bCs/>
          <w:color w:val="000000"/>
          <w:sz w:val="28"/>
          <w:szCs w:val="28"/>
        </w:rPr>
        <w:t>十一、招标通告附件</w:t>
      </w:r>
      <w:bookmarkEnd w:id="0"/>
      <w:bookmarkEnd w:id="1"/>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附件一：授权委托书格式</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附件二：商务条款偏离表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附件三：技术条款偏离表</w:t>
      </w: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附件四：承诺书</w:t>
      </w:r>
    </w:p>
    <w:p>
      <w:pPr>
        <w:keepNext w:val="0"/>
        <w:keepLines w:val="0"/>
        <w:pageBreakBefore w:val="0"/>
        <w:widowControl w:val="0"/>
        <w:wordWrap/>
        <w:overflowPunct/>
        <w:topLinePunct w:val="0"/>
        <w:autoSpaceDE w:val="0"/>
        <w:autoSpaceDN w:val="0"/>
        <w:bidi w:val="0"/>
        <w:adjustRightInd/>
        <w:snapToGrid/>
        <w:spacing w:line="500" w:lineRule="exact"/>
        <w:ind w:firstLine="562" w:firstLineChars="200"/>
        <w:jc w:val="left"/>
        <w:outlineLvl w:val="9"/>
        <w:rPr>
          <w:rFonts w:hint="eastAsia" w:ascii="宋体" w:hAnsi="Calibri" w:eastAsia="宋体" w:cs="Times New Roman"/>
          <w:b/>
          <w:bCs/>
          <w:color w:val="000000"/>
          <w:kern w:val="0"/>
          <w:sz w:val="28"/>
          <w:szCs w:val="28"/>
          <w:lang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b w:val="0"/>
          <w:bCs w:val="0"/>
          <w:color w:val="000000"/>
          <w:kern w:val="0"/>
          <w:sz w:val="28"/>
          <w:szCs w:val="28"/>
          <w:lang w:eastAsia="zh-CN"/>
        </w:rPr>
        <w:t>湖南天圣药业有限公司</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招标地址：重庆市渝北区石盘河商务区食品城西一街18号</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00" w:lineRule="exac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00" w:lineRule="exac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技术咨询：</w:t>
      </w:r>
      <w:r>
        <w:rPr>
          <w:rFonts w:hint="eastAsia" w:ascii="宋体" w:hAnsi="宋体" w:eastAsia="宋体" w:cs="Times New Roman"/>
          <w:color w:val="000000"/>
          <w:kern w:val="0"/>
          <w:sz w:val="28"/>
          <w:szCs w:val="28"/>
          <w:lang w:eastAsia="zh-CN"/>
        </w:rPr>
        <w:t>谭建军</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 xml:space="preserve">133 4736 0618         </w:t>
      </w:r>
    </w:p>
    <w:p>
      <w:pPr>
        <w:autoSpaceDE w:val="0"/>
        <w:autoSpaceDN w:val="0"/>
        <w:spacing w:line="360" w:lineRule="auto"/>
        <w:jc w:val="left"/>
        <w:rPr>
          <w:rFonts w:ascii="宋体" w:hAnsi="Calibri" w:eastAsia="宋体" w:cs="Times New Roman"/>
          <w:b/>
          <w:color w:val="000000"/>
          <w:kern w:val="0"/>
          <w:sz w:val="24"/>
          <w:szCs w:val="24"/>
        </w:rPr>
      </w:pPr>
      <w:r>
        <w:rPr>
          <w:rFonts w:ascii="宋体" w:hAnsi="Calibri" w:eastAsia="宋体" w:cs="Times New Roman"/>
          <w:color w:val="000000"/>
          <w:kern w:val="0"/>
          <w:sz w:val="24"/>
          <w:szCs w:val="24"/>
        </w:rPr>
        <w:br w:type="page"/>
      </w: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w:t>
      </w:r>
      <w:r>
        <w:rPr>
          <w:rFonts w:hint="eastAsia" w:ascii="宋体" w:hAnsi="宋体" w:eastAsia="宋体" w:cs="Times New Roman"/>
          <w:color w:val="000000"/>
          <w:kern w:val="0"/>
          <w:sz w:val="28"/>
          <w:szCs w:val="28"/>
          <w:u w:val="single"/>
        </w:rPr>
        <w:t>（姓名）</w:t>
      </w:r>
      <w:r>
        <w:rPr>
          <w:rFonts w:hint="eastAsia" w:ascii="宋体" w:hAnsi="宋体" w:eastAsia="宋体" w:cs="Times New Roman"/>
          <w:color w:val="000000"/>
          <w:kern w:val="0"/>
          <w:sz w:val="28"/>
          <w:szCs w:val="28"/>
        </w:rPr>
        <w:t>系</w:t>
      </w:r>
      <w:r>
        <w:rPr>
          <w:rFonts w:hint="eastAsia" w:ascii="宋体" w:hAnsi="宋体" w:eastAsia="宋体" w:cs="Times New Roman"/>
          <w:color w:val="000000"/>
          <w:kern w:val="0"/>
          <w:sz w:val="28"/>
          <w:szCs w:val="28"/>
          <w:u w:val="single"/>
        </w:rPr>
        <w:t>（投标人名称）</w:t>
      </w:r>
      <w:r>
        <w:rPr>
          <w:rFonts w:hint="eastAsia" w:ascii="宋体" w:hAnsi="宋体" w:eastAsia="宋体" w:cs="Times New Roman"/>
          <w:color w:val="000000"/>
          <w:kern w:val="0"/>
          <w:sz w:val="28"/>
          <w:szCs w:val="28"/>
        </w:rPr>
        <w:t>的法定代表人，现任职务，我申明委托</w:t>
      </w:r>
      <w:r>
        <w:rPr>
          <w:rFonts w:hint="eastAsia" w:ascii="宋体" w:hAnsi="宋体" w:eastAsia="宋体" w:cs="Times New Roman"/>
          <w:color w:val="000000"/>
          <w:kern w:val="0"/>
          <w:sz w:val="28"/>
          <w:szCs w:val="28"/>
          <w:u w:val="single"/>
        </w:rPr>
        <w:t>（代理人单位名称）（职务）（姓名）</w:t>
      </w:r>
      <w:r>
        <w:rPr>
          <w:rFonts w:hint="eastAsia" w:ascii="宋体" w:hAnsi="宋体" w:eastAsia="宋体" w:cs="Times New Roman"/>
          <w:color w:val="000000"/>
          <w:kern w:val="0"/>
          <w:sz w:val="28"/>
          <w:szCs w:val="28"/>
        </w:rPr>
        <w:t>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序号</w:t>
            </w:r>
          </w:p>
        </w:tc>
        <w:tc>
          <w:tcPr>
            <w:tcW w:w="4105" w:type="dxa"/>
            <w:gridSpan w:val="2"/>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4"/>
                <w:szCs w:val="24"/>
              </w:rPr>
            </w:pPr>
          </w:p>
        </w:tc>
        <w:tc>
          <w:tcPr>
            <w:tcW w:w="991"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条目</w:t>
            </w:r>
          </w:p>
        </w:tc>
        <w:tc>
          <w:tcPr>
            <w:tcW w:w="3114"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商务条款</w:t>
            </w:r>
          </w:p>
        </w:tc>
        <w:tc>
          <w:tcPr>
            <w:tcW w:w="991"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原因</w:t>
            </w:r>
          </w:p>
        </w:tc>
        <w:tc>
          <w:tcPr>
            <w:tcW w:w="3332"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1</w:t>
            </w:r>
          </w:p>
        </w:tc>
        <w:tc>
          <w:tcPr>
            <w:tcW w:w="991" w:type="dxa"/>
          </w:tcPr>
          <w:p>
            <w:pPr>
              <w:autoSpaceDE w:val="0"/>
              <w:autoSpaceDN w:val="0"/>
              <w:spacing w:line="360" w:lineRule="auto"/>
              <w:rPr>
                <w:rFonts w:ascii="宋体" w:hAnsi="Calibri" w:eastAsia="宋体" w:cs="Times New Roman"/>
                <w:sz w:val="24"/>
                <w:szCs w:val="24"/>
              </w:rPr>
            </w:pPr>
          </w:p>
        </w:tc>
        <w:tc>
          <w:tcPr>
            <w:tcW w:w="3114" w:type="dxa"/>
          </w:tcPr>
          <w:p>
            <w:pPr>
              <w:autoSpaceDE w:val="0"/>
              <w:autoSpaceDN w:val="0"/>
              <w:spacing w:line="360" w:lineRule="auto"/>
              <w:rPr>
                <w:rFonts w:ascii="宋体" w:hAnsi="Calibri" w:eastAsia="宋体" w:cs="Times New Roman"/>
                <w:sz w:val="24"/>
                <w:szCs w:val="24"/>
              </w:rPr>
            </w:pPr>
          </w:p>
        </w:tc>
        <w:tc>
          <w:tcPr>
            <w:tcW w:w="991" w:type="dxa"/>
          </w:tcPr>
          <w:p>
            <w:pPr>
              <w:autoSpaceDE w:val="0"/>
              <w:autoSpaceDN w:val="0"/>
              <w:spacing w:line="360" w:lineRule="auto"/>
              <w:rPr>
                <w:rFonts w:ascii="宋体" w:hAnsi="Calibri" w:eastAsia="宋体" w:cs="Times New Roman"/>
                <w:sz w:val="24"/>
                <w:szCs w:val="24"/>
              </w:rPr>
            </w:pPr>
          </w:p>
        </w:tc>
        <w:tc>
          <w:tcPr>
            <w:tcW w:w="3332" w:type="dxa"/>
          </w:tcPr>
          <w:p>
            <w:pPr>
              <w:autoSpaceDE w:val="0"/>
              <w:autoSpaceDN w:val="0"/>
              <w:spacing w:line="360" w:lineRule="auto"/>
              <w:rPr>
                <w:rFonts w:ascii="宋体" w:hAnsi="Calibri"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2</w:t>
            </w:r>
          </w:p>
        </w:tc>
        <w:tc>
          <w:tcPr>
            <w:tcW w:w="991" w:type="dxa"/>
          </w:tcPr>
          <w:p>
            <w:pPr>
              <w:autoSpaceDE w:val="0"/>
              <w:autoSpaceDN w:val="0"/>
              <w:spacing w:line="360" w:lineRule="auto"/>
              <w:rPr>
                <w:rFonts w:ascii="宋体" w:hAnsi="Calibri" w:eastAsia="宋体" w:cs="Times New Roman"/>
                <w:sz w:val="24"/>
                <w:szCs w:val="24"/>
              </w:rPr>
            </w:pPr>
          </w:p>
        </w:tc>
        <w:tc>
          <w:tcPr>
            <w:tcW w:w="3114" w:type="dxa"/>
          </w:tcPr>
          <w:p>
            <w:pPr>
              <w:autoSpaceDE w:val="0"/>
              <w:autoSpaceDN w:val="0"/>
              <w:spacing w:line="360" w:lineRule="auto"/>
              <w:rPr>
                <w:rFonts w:ascii="宋体" w:hAnsi="Calibri" w:eastAsia="宋体" w:cs="Times New Roman"/>
                <w:sz w:val="24"/>
                <w:szCs w:val="24"/>
              </w:rPr>
            </w:pPr>
          </w:p>
        </w:tc>
        <w:tc>
          <w:tcPr>
            <w:tcW w:w="991" w:type="dxa"/>
          </w:tcPr>
          <w:p>
            <w:pPr>
              <w:autoSpaceDE w:val="0"/>
              <w:autoSpaceDN w:val="0"/>
              <w:spacing w:line="360" w:lineRule="auto"/>
              <w:rPr>
                <w:rFonts w:ascii="宋体" w:hAnsi="Calibri" w:eastAsia="宋体" w:cs="Times New Roman"/>
                <w:sz w:val="24"/>
                <w:szCs w:val="24"/>
              </w:rPr>
            </w:pPr>
          </w:p>
        </w:tc>
        <w:tc>
          <w:tcPr>
            <w:tcW w:w="3332" w:type="dxa"/>
          </w:tcPr>
          <w:p>
            <w:pPr>
              <w:autoSpaceDE w:val="0"/>
              <w:autoSpaceDN w:val="0"/>
              <w:spacing w:line="360" w:lineRule="auto"/>
              <w:rPr>
                <w:rFonts w:ascii="宋体" w:hAnsi="Calibri"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3</w:t>
            </w:r>
          </w:p>
        </w:tc>
        <w:tc>
          <w:tcPr>
            <w:tcW w:w="991" w:type="dxa"/>
          </w:tcPr>
          <w:p>
            <w:pPr>
              <w:autoSpaceDE w:val="0"/>
              <w:autoSpaceDN w:val="0"/>
              <w:spacing w:line="360" w:lineRule="auto"/>
              <w:rPr>
                <w:rFonts w:ascii="宋体" w:hAnsi="Calibri" w:eastAsia="宋体" w:cs="Times New Roman"/>
                <w:sz w:val="24"/>
                <w:szCs w:val="24"/>
              </w:rPr>
            </w:pPr>
          </w:p>
        </w:tc>
        <w:tc>
          <w:tcPr>
            <w:tcW w:w="3114" w:type="dxa"/>
          </w:tcPr>
          <w:p>
            <w:pPr>
              <w:autoSpaceDE w:val="0"/>
              <w:autoSpaceDN w:val="0"/>
              <w:spacing w:line="360" w:lineRule="auto"/>
              <w:rPr>
                <w:rFonts w:ascii="宋体" w:hAnsi="Calibri" w:eastAsia="宋体" w:cs="Times New Roman"/>
                <w:sz w:val="24"/>
                <w:szCs w:val="24"/>
              </w:rPr>
            </w:pPr>
          </w:p>
        </w:tc>
        <w:tc>
          <w:tcPr>
            <w:tcW w:w="991" w:type="dxa"/>
          </w:tcPr>
          <w:p>
            <w:pPr>
              <w:autoSpaceDE w:val="0"/>
              <w:autoSpaceDN w:val="0"/>
              <w:spacing w:line="360" w:lineRule="auto"/>
              <w:rPr>
                <w:rFonts w:ascii="宋体" w:hAnsi="Calibri" w:eastAsia="宋体" w:cs="Times New Roman"/>
                <w:sz w:val="24"/>
                <w:szCs w:val="24"/>
              </w:rPr>
            </w:pPr>
          </w:p>
        </w:tc>
        <w:tc>
          <w:tcPr>
            <w:tcW w:w="3332" w:type="dxa"/>
          </w:tcPr>
          <w:p>
            <w:pPr>
              <w:autoSpaceDE w:val="0"/>
              <w:autoSpaceDN w:val="0"/>
              <w:spacing w:line="360" w:lineRule="auto"/>
              <w:rPr>
                <w:rFonts w:ascii="宋体" w:hAnsi="Calibri" w:eastAsia="宋体" w:cs="Times New Roman"/>
                <w:sz w:val="24"/>
                <w:szCs w:val="24"/>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序号</w:t>
            </w:r>
          </w:p>
        </w:tc>
        <w:tc>
          <w:tcPr>
            <w:tcW w:w="4099" w:type="dxa"/>
            <w:gridSpan w:val="2"/>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4"/>
                <w:szCs w:val="24"/>
              </w:rPr>
            </w:pPr>
          </w:p>
        </w:tc>
        <w:tc>
          <w:tcPr>
            <w:tcW w:w="990"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条目</w:t>
            </w:r>
          </w:p>
        </w:tc>
        <w:tc>
          <w:tcPr>
            <w:tcW w:w="3109"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技术条款</w:t>
            </w:r>
          </w:p>
        </w:tc>
        <w:tc>
          <w:tcPr>
            <w:tcW w:w="990"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原因</w:t>
            </w:r>
          </w:p>
        </w:tc>
        <w:tc>
          <w:tcPr>
            <w:tcW w:w="3326" w:type="dxa"/>
            <w:vAlign w:val="bottom"/>
          </w:tcPr>
          <w:p>
            <w:pPr>
              <w:autoSpaceDE w:val="0"/>
              <w:autoSpaceDN w:val="0"/>
              <w:spacing w:line="360" w:lineRule="auto"/>
              <w:jc w:val="center"/>
              <w:rPr>
                <w:rFonts w:ascii="宋体" w:hAnsi="Calibri" w:eastAsia="宋体" w:cs="Times New Roman"/>
                <w:sz w:val="24"/>
                <w:szCs w:val="24"/>
              </w:rPr>
            </w:pPr>
            <w:r>
              <w:rPr>
                <w:rFonts w:hint="eastAsia" w:ascii="宋体" w:hAnsi="Calibri" w:eastAsia="宋体" w:cs="Times New Roman"/>
                <w:sz w:val="24"/>
                <w:szCs w:val="24"/>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1</w:t>
            </w:r>
          </w:p>
        </w:tc>
        <w:tc>
          <w:tcPr>
            <w:tcW w:w="990" w:type="dxa"/>
          </w:tcPr>
          <w:p>
            <w:pPr>
              <w:autoSpaceDE w:val="0"/>
              <w:autoSpaceDN w:val="0"/>
              <w:spacing w:line="360" w:lineRule="auto"/>
              <w:rPr>
                <w:rFonts w:ascii="宋体" w:hAnsi="Calibri" w:eastAsia="宋体" w:cs="Times New Roman"/>
                <w:sz w:val="24"/>
                <w:szCs w:val="24"/>
              </w:rPr>
            </w:pPr>
          </w:p>
        </w:tc>
        <w:tc>
          <w:tcPr>
            <w:tcW w:w="3109" w:type="dxa"/>
          </w:tcPr>
          <w:p>
            <w:pPr>
              <w:autoSpaceDE w:val="0"/>
              <w:autoSpaceDN w:val="0"/>
              <w:spacing w:line="360" w:lineRule="auto"/>
              <w:rPr>
                <w:rFonts w:ascii="宋体" w:hAnsi="Calibri" w:eastAsia="宋体" w:cs="Times New Roman"/>
                <w:sz w:val="24"/>
                <w:szCs w:val="24"/>
              </w:rPr>
            </w:pPr>
          </w:p>
        </w:tc>
        <w:tc>
          <w:tcPr>
            <w:tcW w:w="990" w:type="dxa"/>
          </w:tcPr>
          <w:p>
            <w:pPr>
              <w:autoSpaceDE w:val="0"/>
              <w:autoSpaceDN w:val="0"/>
              <w:spacing w:line="360" w:lineRule="auto"/>
              <w:rPr>
                <w:rFonts w:ascii="宋体" w:hAnsi="Calibri" w:eastAsia="宋体" w:cs="Times New Roman"/>
                <w:sz w:val="24"/>
                <w:szCs w:val="24"/>
              </w:rPr>
            </w:pPr>
          </w:p>
        </w:tc>
        <w:tc>
          <w:tcPr>
            <w:tcW w:w="3326" w:type="dxa"/>
          </w:tcPr>
          <w:p>
            <w:pPr>
              <w:autoSpaceDE w:val="0"/>
              <w:autoSpaceDN w:val="0"/>
              <w:spacing w:line="360" w:lineRule="auto"/>
              <w:rPr>
                <w:rFonts w:ascii="宋体" w:hAnsi="Calibri"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2</w:t>
            </w:r>
          </w:p>
        </w:tc>
        <w:tc>
          <w:tcPr>
            <w:tcW w:w="990" w:type="dxa"/>
          </w:tcPr>
          <w:p>
            <w:pPr>
              <w:autoSpaceDE w:val="0"/>
              <w:autoSpaceDN w:val="0"/>
              <w:spacing w:line="360" w:lineRule="auto"/>
              <w:rPr>
                <w:rFonts w:ascii="宋体" w:hAnsi="Calibri" w:eastAsia="宋体" w:cs="Times New Roman"/>
                <w:sz w:val="24"/>
                <w:szCs w:val="24"/>
              </w:rPr>
            </w:pPr>
          </w:p>
        </w:tc>
        <w:tc>
          <w:tcPr>
            <w:tcW w:w="3109" w:type="dxa"/>
          </w:tcPr>
          <w:p>
            <w:pPr>
              <w:autoSpaceDE w:val="0"/>
              <w:autoSpaceDN w:val="0"/>
              <w:spacing w:line="360" w:lineRule="auto"/>
              <w:rPr>
                <w:rFonts w:ascii="宋体" w:hAnsi="Calibri" w:eastAsia="宋体" w:cs="Times New Roman"/>
                <w:sz w:val="24"/>
                <w:szCs w:val="24"/>
              </w:rPr>
            </w:pPr>
          </w:p>
        </w:tc>
        <w:tc>
          <w:tcPr>
            <w:tcW w:w="990" w:type="dxa"/>
          </w:tcPr>
          <w:p>
            <w:pPr>
              <w:autoSpaceDE w:val="0"/>
              <w:autoSpaceDN w:val="0"/>
              <w:spacing w:line="360" w:lineRule="auto"/>
              <w:rPr>
                <w:rFonts w:ascii="宋体" w:hAnsi="Calibri" w:eastAsia="宋体" w:cs="Times New Roman"/>
                <w:sz w:val="24"/>
                <w:szCs w:val="24"/>
              </w:rPr>
            </w:pPr>
          </w:p>
        </w:tc>
        <w:tc>
          <w:tcPr>
            <w:tcW w:w="3326" w:type="dxa"/>
          </w:tcPr>
          <w:p>
            <w:pPr>
              <w:autoSpaceDE w:val="0"/>
              <w:autoSpaceDN w:val="0"/>
              <w:spacing w:line="360" w:lineRule="auto"/>
              <w:rPr>
                <w:rFonts w:ascii="宋体" w:hAnsi="Calibri"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4"/>
                <w:szCs w:val="24"/>
              </w:rPr>
            </w:pPr>
            <w:r>
              <w:rPr>
                <w:rFonts w:ascii="宋体" w:hAnsi="Calibri" w:eastAsia="宋体" w:cs="Times New Roman"/>
                <w:sz w:val="24"/>
                <w:szCs w:val="24"/>
              </w:rPr>
              <w:t>3</w:t>
            </w:r>
          </w:p>
        </w:tc>
        <w:tc>
          <w:tcPr>
            <w:tcW w:w="990" w:type="dxa"/>
          </w:tcPr>
          <w:p>
            <w:pPr>
              <w:autoSpaceDE w:val="0"/>
              <w:autoSpaceDN w:val="0"/>
              <w:spacing w:line="360" w:lineRule="auto"/>
              <w:rPr>
                <w:rFonts w:ascii="宋体" w:hAnsi="Calibri" w:eastAsia="宋体" w:cs="Times New Roman"/>
                <w:sz w:val="24"/>
                <w:szCs w:val="24"/>
              </w:rPr>
            </w:pPr>
          </w:p>
        </w:tc>
        <w:tc>
          <w:tcPr>
            <w:tcW w:w="3109" w:type="dxa"/>
          </w:tcPr>
          <w:p>
            <w:pPr>
              <w:autoSpaceDE w:val="0"/>
              <w:autoSpaceDN w:val="0"/>
              <w:spacing w:line="360" w:lineRule="auto"/>
              <w:rPr>
                <w:rFonts w:ascii="宋体" w:hAnsi="Calibri" w:eastAsia="宋体" w:cs="Times New Roman"/>
                <w:sz w:val="24"/>
                <w:szCs w:val="24"/>
              </w:rPr>
            </w:pPr>
          </w:p>
        </w:tc>
        <w:tc>
          <w:tcPr>
            <w:tcW w:w="990" w:type="dxa"/>
          </w:tcPr>
          <w:p>
            <w:pPr>
              <w:autoSpaceDE w:val="0"/>
              <w:autoSpaceDN w:val="0"/>
              <w:spacing w:line="360" w:lineRule="auto"/>
              <w:rPr>
                <w:rFonts w:ascii="宋体" w:hAnsi="Calibri" w:eastAsia="宋体" w:cs="Times New Roman"/>
                <w:sz w:val="24"/>
                <w:szCs w:val="24"/>
              </w:rPr>
            </w:pPr>
          </w:p>
        </w:tc>
        <w:tc>
          <w:tcPr>
            <w:tcW w:w="3326" w:type="dxa"/>
          </w:tcPr>
          <w:p>
            <w:pPr>
              <w:autoSpaceDE w:val="0"/>
              <w:autoSpaceDN w:val="0"/>
              <w:spacing w:line="360" w:lineRule="auto"/>
              <w:rPr>
                <w:rFonts w:ascii="宋体" w:hAnsi="Calibri" w:eastAsia="宋体" w:cs="Times New Roman"/>
                <w:sz w:val="24"/>
                <w:szCs w:val="24"/>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授权代表（签字）：年月日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天圣制药集团</w:t>
      </w:r>
      <w:r>
        <w:rPr>
          <w:rFonts w:hint="eastAsia" w:ascii="宋体" w:hAnsi="宋体"/>
          <w:b/>
          <w:spacing w:val="2"/>
          <w:sz w:val="24"/>
          <w:u w:val="single"/>
          <w:lang w:eastAsia="zh-CN"/>
        </w:rPr>
        <w:t>股份</w:t>
      </w:r>
      <w:r>
        <w:rPr>
          <w:rFonts w:hint="eastAsia" w:ascii="宋体" w:hAnsi="宋体"/>
          <w:b/>
          <w:spacing w:val="2"/>
          <w:sz w:val="24"/>
          <w:u w:val="single"/>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20</w:t>
      </w:r>
      <w:r>
        <w:rPr>
          <w:rFonts w:hint="eastAsia" w:ascii="宋体" w:hAnsi="宋体"/>
          <w:spacing w:val="2"/>
          <w:sz w:val="24"/>
        </w:rPr>
        <w:t>年</w:t>
      </w:r>
      <w:r>
        <w:rPr>
          <w:rFonts w:hint="eastAsia" w:ascii="宋体" w:hAnsi="宋体"/>
          <w:spacing w:val="2"/>
          <w:sz w:val="24"/>
          <w:lang w:val="en-US" w:eastAsia="zh-CN"/>
        </w:rPr>
        <w:t xml:space="preserve">    </w:t>
      </w:r>
      <w:r>
        <w:rPr>
          <w:rFonts w:hint="eastAsia" w:ascii="宋体" w:hAnsi="宋体"/>
          <w:spacing w:val="2"/>
          <w:sz w:val="24"/>
        </w:rPr>
        <w:t>月</w:t>
      </w:r>
      <w:r>
        <w:rPr>
          <w:rFonts w:hint="eastAsia" w:ascii="宋体" w:hAnsi="宋体"/>
          <w:spacing w:val="2"/>
          <w:sz w:val="24"/>
          <w:lang w:val="en-US" w:eastAsia="zh-CN"/>
        </w:rPr>
        <w:t xml:space="preserve">     </w:t>
      </w:r>
      <w:r>
        <w:rPr>
          <w:rFonts w:hint="eastAsia" w:ascii="宋体" w:hAnsi="宋体"/>
          <w:spacing w:val="2"/>
          <w:sz w:val="24"/>
        </w:rPr>
        <w:t>日综合报价单上的优惠价为闭口价。即在合同有效期内，该报价固定不变。</w:t>
      </w:r>
    </w:p>
    <w:p>
      <w:pPr>
        <w:numPr>
          <w:ilvl w:val="0"/>
          <w:numId w:val="3"/>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3</w:t>
      </w:r>
      <w:r>
        <w:rPr>
          <w:rFonts w:hint="eastAsia"/>
          <w:sz w:val="24"/>
        </w:rPr>
        <w:t>0日按时交货。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9"/>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lang w:eastAsia="zh-CN"/>
        </w:rPr>
      </w:pPr>
      <w:r>
        <w:rPr>
          <w:rFonts w:hint="eastAsia" w:ascii="宋体" w:hAnsi="宋体"/>
          <w:spacing w:val="2"/>
          <w:sz w:val="24"/>
        </w:rPr>
        <w:t>承诺日期：</w:t>
      </w:r>
    </w:p>
    <w:sectPr>
      <w:headerReference r:id="rId3" w:type="default"/>
      <w:footerReference r:id="rId4" w:type="default"/>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2"/>
    <w:multiLevelType w:val="singleLevel"/>
    <w:tmpl w:val="00000042"/>
    <w:lvl w:ilvl="0" w:tentative="0">
      <w:start w:val="3"/>
      <w:numFmt w:val="decimal"/>
      <w:suff w:val="nothing"/>
      <w:lvlText w:val="%1、"/>
      <w:lvlJc w:val="left"/>
    </w:lvl>
  </w:abstractNum>
  <w:abstractNum w:abstractNumId="1">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33176D"/>
    <w:rsid w:val="0020436D"/>
    <w:rsid w:val="025456CE"/>
    <w:rsid w:val="02CA3CB0"/>
    <w:rsid w:val="035202FC"/>
    <w:rsid w:val="03AF13C4"/>
    <w:rsid w:val="049D3997"/>
    <w:rsid w:val="04C16833"/>
    <w:rsid w:val="08240D20"/>
    <w:rsid w:val="08C90354"/>
    <w:rsid w:val="0A4E08C0"/>
    <w:rsid w:val="0B40203D"/>
    <w:rsid w:val="0BEC62CD"/>
    <w:rsid w:val="0CDD4E6F"/>
    <w:rsid w:val="0CEF2EB7"/>
    <w:rsid w:val="112B79DC"/>
    <w:rsid w:val="15FF7FA4"/>
    <w:rsid w:val="16510B24"/>
    <w:rsid w:val="170B303E"/>
    <w:rsid w:val="1791241E"/>
    <w:rsid w:val="17C31DF4"/>
    <w:rsid w:val="17D2746E"/>
    <w:rsid w:val="17E76AB1"/>
    <w:rsid w:val="18CC433D"/>
    <w:rsid w:val="19431330"/>
    <w:rsid w:val="196B3666"/>
    <w:rsid w:val="199D7638"/>
    <w:rsid w:val="1AA8743F"/>
    <w:rsid w:val="1ADB32A9"/>
    <w:rsid w:val="1ADE2517"/>
    <w:rsid w:val="1D524AB0"/>
    <w:rsid w:val="1D756650"/>
    <w:rsid w:val="1E3352B8"/>
    <w:rsid w:val="1E4400B2"/>
    <w:rsid w:val="1E642CA4"/>
    <w:rsid w:val="1F176C6C"/>
    <w:rsid w:val="20813BBB"/>
    <w:rsid w:val="20E158AB"/>
    <w:rsid w:val="20E86D7C"/>
    <w:rsid w:val="216C09DB"/>
    <w:rsid w:val="22422552"/>
    <w:rsid w:val="227945F6"/>
    <w:rsid w:val="256704EB"/>
    <w:rsid w:val="259854F5"/>
    <w:rsid w:val="274F6FA8"/>
    <w:rsid w:val="2826261C"/>
    <w:rsid w:val="2A1F6B03"/>
    <w:rsid w:val="2A3975BB"/>
    <w:rsid w:val="2A6765F2"/>
    <w:rsid w:val="2AA13946"/>
    <w:rsid w:val="2B4970B8"/>
    <w:rsid w:val="2C744610"/>
    <w:rsid w:val="2CE010E5"/>
    <w:rsid w:val="2D9324C6"/>
    <w:rsid w:val="2F9A2C49"/>
    <w:rsid w:val="30462BAE"/>
    <w:rsid w:val="30666137"/>
    <w:rsid w:val="318F70BF"/>
    <w:rsid w:val="31AF024B"/>
    <w:rsid w:val="335646CD"/>
    <w:rsid w:val="33D244C0"/>
    <w:rsid w:val="3440026E"/>
    <w:rsid w:val="35461E51"/>
    <w:rsid w:val="362561B2"/>
    <w:rsid w:val="38B3336F"/>
    <w:rsid w:val="390872D1"/>
    <w:rsid w:val="392B26D1"/>
    <w:rsid w:val="395479AD"/>
    <w:rsid w:val="39DB7C7A"/>
    <w:rsid w:val="3A1327BA"/>
    <w:rsid w:val="3C9B2BD0"/>
    <w:rsid w:val="3CB05DFC"/>
    <w:rsid w:val="3CCF6B4F"/>
    <w:rsid w:val="3D0D6F7B"/>
    <w:rsid w:val="3DEF2474"/>
    <w:rsid w:val="40A16F30"/>
    <w:rsid w:val="42695231"/>
    <w:rsid w:val="42C106D7"/>
    <w:rsid w:val="443042C4"/>
    <w:rsid w:val="448835A0"/>
    <w:rsid w:val="44F0223C"/>
    <w:rsid w:val="467B4BA0"/>
    <w:rsid w:val="46D4769C"/>
    <w:rsid w:val="47AE2DDC"/>
    <w:rsid w:val="4829268C"/>
    <w:rsid w:val="492A1918"/>
    <w:rsid w:val="49483897"/>
    <w:rsid w:val="49685CA9"/>
    <w:rsid w:val="4BA159FD"/>
    <w:rsid w:val="4C61021A"/>
    <w:rsid w:val="4DBB7E1E"/>
    <w:rsid w:val="4E515C32"/>
    <w:rsid w:val="4ED26D3F"/>
    <w:rsid w:val="4F3878DA"/>
    <w:rsid w:val="5178094B"/>
    <w:rsid w:val="51C62C85"/>
    <w:rsid w:val="52764277"/>
    <w:rsid w:val="52AF5209"/>
    <w:rsid w:val="52E51C10"/>
    <w:rsid w:val="53B06522"/>
    <w:rsid w:val="54E55C21"/>
    <w:rsid w:val="54FB4F2B"/>
    <w:rsid w:val="55843627"/>
    <w:rsid w:val="55F81B78"/>
    <w:rsid w:val="580B6645"/>
    <w:rsid w:val="58770047"/>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4442D91"/>
    <w:rsid w:val="661521FA"/>
    <w:rsid w:val="669049C1"/>
    <w:rsid w:val="676316D3"/>
    <w:rsid w:val="682C6FF5"/>
    <w:rsid w:val="6833176D"/>
    <w:rsid w:val="68E81704"/>
    <w:rsid w:val="69DA08C2"/>
    <w:rsid w:val="69FD1C6F"/>
    <w:rsid w:val="6AC116B1"/>
    <w:rsid w:val="6B5C6909"/>
    <w:rsid w:val="6C6A3D5E"/>
    <w:rsid w:val="6CFD4B7A"/>
    <w:rsid w:val="6D67523F"/>
    <w:rsid w:val="6DD91640"/>
    <w:rsid w:val="6FBE158A"/>
    <w:rsid w:val="6FD26A4E"/>
    <w:rsid w:val="7002447B"/>
    <w:rsid w:val="7242779B"/>
    <w:rsid w:val="72704A10"/>
    <w:rsid w:val="727A55B8"/>
    <w:rsid w:val="72A80AF7"/>
    <w:rsid w:val="745955F4"/>
    <w:rsid w:val="74720E1D"/>
    <w:rsid w:val="78FC1F89"/>
    <w:rsid w:val="7C993E51"/>
    <w:rsid w:val="7D2F6705"/>
    <w:rsid w:val="7E242B24"/>
    <w:rsid w:val="7E8C2216"/>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标题A"/>
    <w:basedOn w:val="1"/>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8">
    <w:name w:val="列出段落11"/>
    <w:basedOn w:val="1"/>
    <w:qFormat/>
    <w:uiPriority w:val="0"/>
    <w:pPr>
      <w:ind w:firstLine="420" w:firstLineChars="200"/>
    </w:pPr>
  </w:style>
  <w:style w:type="paragraph" w:customStyle="1" w:styleId="9">
    <w:name w:val="List Paragraph"/>
    <w:basedOn w:val="1"/>
    <w:qFormat/>
    <w:uiPriority w:val="0"/>
    <w:pPr>
      <w:ind w:firstLine="420" w:firstLineChars="200"/>
    </w:pPr>
  </w:style>
  <w:style w:type="character" w:customStyle="1" w:styleId="10">
    <w:name w:val="page number"/>
    <w:qFormat/>
    <w:uiPriority w:val="0"/>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78</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Administrator</cp:lastModifiedBy>
  <dcterms:modified xsi:type="dcterms:W3CDTF">2020-08-25T08:33:48Z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