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1C3D" w14:textId="77777777" w:rsidR="005F0CCE" w:rsidRDefault="00A10B6D" w:rsidP="00A10B6D">
      <w:pPr>
        <w:pStyle w:val="2"/>
        <w:jc w:val="center"/>
        <w:rPr>
          <w:sz w:val="44"/>
          <w:szCs w:val="44"/>
        </w:rPr>
      </w:pPr>
      <w:r w:rsidRPr="005F0CCE">
        <w:rPr>
          <w:rFonts w:hint="eastAsia"/>
          <w:sz w:val="44"/>
          <w:szCs w:val="44"/>
        </w:rPr>
        <w:t>湖北天圣药业有限公司</w:t>
      </w:r>
    </w:p>
    <w:p w14:paraId="03C28D80" w14:textId="4419A82A" w:rsidR="005E38F7" w:rsidRPr="005F0CCE" w:rsidRDefault="00B70672" w:rsidP="00A10B6D">
      <w:pPr>
        <w:pStyle w:val="2"/>
        <w:jc w:val="center"/>
        <w:rPr>
          <w:sz w:val="44"/>
          <w:szCs w:val="44"/>
        </w:rPr>
      </w:pPr>
      <w:r w:rsidRPr="005F0CCE">
        <w:rPr>
          <w:rFonts w:hint="eastAsia"/>
          <w:sz w:val="44"/>
          <w:szCs w:val="44"/>
        </w:rPr>
        <w:t>污水处理站</w:t>
      </w:r>
      <w:r w:rsidR="00A10B6D" w:rsidRPr="005F0CCE">
        <w:rPr>
          <w:rFonts w:hint="eastAsia"/>
          <w:sz w:val="44"/>
          <w:szCs w:val="44"/>
        </w:rPr>
        <w:t>扩容方案</w:t>
      </w:r>
    </w:p>
    <w:p w14:paraId="59BB1BE0" w14:textId="313DEFE8" w:rsidR="005E38F7" w:rsidRDefault="008F54A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新项目完工后</w:t>
      </w:r>
      <w:r w:rsidR="00000000">
        <w:rPr>
          <w:rFonts w:hint="eastAsia"/>
          <w:sz w:val="24"/>
          <w:szCs w:val="24"/>
        </w:rPr>
        <w:t>进水水量</w:t>
      </w:r>
      <w:r>
        <w:rPr>
          <w:rFonts w:hint="eastAsia"/>
          <w:sz w:val="24"/>
          <w:szCs w:val="24"/>
        </w:rPr>
        <w:t>会</w:t>
      </w:r>
      <w:r w:rsidR="00000000">
        <w:rPr>
          <w:rFonts w:hint="eastAsia"/>
          <w:sz w:val="24"/>
          <w:szCs w:val="24"/>
        </w:rPr>
        <w:t>增加至</w:t>
      </w:r>
      <w:r w:rsidR="00000000">
        <w:rPr>
          <w:rFonts w:hint="eastAsia"/>
          <w:sz w:val="24"/>
          <w:szCs w:val="24"/>
        </w:rPr>
        <w:t>600m</w:t>
      </w:r>
      <w:r w:rsidR="00000000">
        <w:rPr>
          <w:sz w:val="24"/>
          <w:szCs w:val="24"/>
          <w:vertAlign w:val="superscript"/>
        </w:rPr>
        <w:t>3</w:t>
      </w:r>
      <w:r w:rsidR="00000000">
        <w:rPr>
          <w:sz w:val="24"/>
          <w:szCs w:val="24"/>
        </w:rPr>
        <w:t>/d</w:t>
      </w:r>
      <w:r>
        <w:rPr>
          <w:rFonts w:hint="eastAsia"/>
          <w:sz w:val="24"/>
          <w:szCs w:val="24"/>
        </w:rPr>
        <w:t>左右</w:t>
      </w:r>
      <w:r w:rsidR="00000000">
        <w:rPr>
          <w:rFonts w:hint="eastAsia"/>
          <w:sz w:val="24"/>
          <w:szCs w:val="24"/>
        </w:rPr>
        <w:t>，</w:t>
      </w:r>
      <w:r w:rsidR="00783908">
        <w:rPr>
          <w:rFonts w:hint="eastAsia"/>
          <w:sz w:val="24"/>
          <w:szCs w:val="24"/>
        </w:rPr>
        <w:t>需</w:t>
      </w:r>
      <w:r w:rsidR="00000000">
        <w:rPr>
          <w:rFonts w:hint="eastAsia"/>
          <w:sz w:val="24"/>
          <w:szCs w:val="24"/>
        </w:rPr>
        <w:t>新增一座二级沉淀池，初步选址位于二级接触氧化池旁边，采用</w:t>
      </w:r>
      <w:proofErr w:type="gramStart"/>
      <w:r w:rsidR="00000000">
        <w:rPr>
          <w:rFonts w:hint="eastAsia"/>
          <w:sz w:val="24"/>
          <w:szCs w:val="24"/>
        </w:rPr>
        <w:t>竖</w:t>
      </w:r>
      <w:proofErr w:type="gramEnd"/>
      <w:r w:rsidR="00000000">
        <w:rPr>
          <w:rFonts w:hint="eastAsia"/>
          <w:sz w:val="24"/>
          <w:szCs w:val="24"/>
        </w:rPr>
        <w:t>流式沉淀池，地埋式，相较于平流沉淀池具有排泥方便，占地面积小，沉淀效率高等优点。</w:t>
      </w:r>
    </w:p>
    <w:p w14:paraId="7A2938F0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按</w:t>
      </w: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00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</w:rPr>
        <w:t>³</w:t>
      </w:r>
      <w:r>
        <w:rPr>
          <w:sz w:val="24"/>
          <w:szCs w:val="24"/>
        </w:rPr>
        <w:t>/d</w:t>
      </w:r>
      <w:r>
        <w:rPr>
          <w:rFonts w:hint="eastAsia"/>
          <w:sz w:val="24"/>
          <w:szCs w:val="24"/>
        </w:rPr>
        <w:t>进行设计，表面水力负荷按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.8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  <w:vertAlign w:val="superscript"/>
        </w:rPr>
        <w:t>3</w:t>
      </w:r>
      <w:r>
        <w:rPr>
          <w:sz w:val="24"/>
          <w:szCs w:val="24"/>
        </w:rPr>
        <w:t>/(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  <w:vertAlign w:val="superscript"/>
        </w:rPr>
        <w:t>2</w:t>
      </w:r>
      <w:r>
        <w:rPr>
          <w:rFonts w:hint="eastAsia"/>
          <w:sz w:val="24"/>
          <w:szCs w:val="24"/>
        </w:rPr>
        <w:t>·</w:t>
      </w:r>
      <w:r>
        <w:rPr>
          <w:rFonts w:hint="eastAsia"/>
          <w:sz w:val="24"/>
          <w:szCs w:val="24"/>
        </w:rPr>
        <w:t>h)</w:t>
      </w:r>
      <w:r>
        <w:rPr>
          <w:rFonts w:hint="eastAsia"/>
          <w:sz w:val="24"/>
          <w:szCs w:val="24"/>
        </w:rPr>
        <w:t>；</w:t>
      </w:r>
    </w:p>
    <w:p w14:paraId="1A7A43DA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则水流断面面积约为</w:t>
      </w:r>
      <w:r>
        <w:rPr>
          <w:sz w:val="24"/>
          <w:szCs w:val="24"/>
        </w:rPr>
        <w:t>31</w:t>
      </w:r>
      <w:r>
        <w:rPr>
          <w:rFonts w:hint="eastAsia"/>
          <w:sz w:val="24"/>
          <w:szCs w:val="24"/>
        </w:rPr>
        <w:t>㎡；</w:t>
      </w:r>
    </w:p>
    <w:p w14:paraId="5F89D4FD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采用方形结构，池体尺寸为</w:t>
      </w:r>
      <w:r>
        <w:rPr>
          <w:sz w:val="24"/>
          <w:szCs w:val="24"/>
        </w:rPr>
        <w:t>6.2m*6.2m*6.3m(H)</w:t>
      </w:r>
      <w:r>
        <w:rPr>
          <w:rFonts w:hint="eastAsia"/>
          <w:sz w:val="24"/>
          <w:szCs w:val="24"/>
        </w:rPr>
        <w:t>，二级接触氧化池出水直接接入新建二级沉淀池，二级沉淀池内设置污泥回流泵，污泥回流至前端，出水排入集水井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</w:t>
      </w:r>
      <w:proofErr w:type="gramStart"/>
      <w:r>
        <w:rPr>
          <w:rFonts w:hint="eastAsia"/>
          <w:sz w:val="24"/>
          <w:szCs w:val="24"/>
        </w:rPr>
        <w:t>二沉池</w:t>
      </w:r>
      <w:proofErr w:type="gramEnd"/>
      <w:r>
        <w:rPr>
          <w:rFonts w:hint="eastAsia"/>
          <w:sz w:val="24"/>
          <w:szCs w:val="24"/>
        </w:rPr>
        <w:t>推荐布置及结构如下图：</w:t>
      </w:r>
    </w:p>
    <w:p w14:paraId="45BCE319" w14:textId="77777777" w:rsidR="005E38F7" w:rsidRDefault="00000000">
      <w:pPr>
        <w:spacing w:line="360" w:lineRule="auto"/>
        <w:ind w:firstLineChars="200" w:firstLine="42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BCC2C0" wp14:editId="38883B3C">
                <wp:simplePos x="0" y="0"/>
                <wp:positionH relativeFrom="column">
                  <wp:posOffset>2495550</wp:posOffset>
                </wp:positionH>
                <wp:positionV relativeFrom="paragraph">
                  <wp:posOffset>190500</wp:posOffset>
                </wp:positionV>
                <wp:extent cx="936625" cy="298450"/>
                <wp:effectExtent l="457200" t="0" r="15875" b="158750"/>
                <wp:wrapNone/>
                <wp:docPr id="685583380" name="矩形标注 685583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625" cy="298450"/>
                        </a:xfrm>
                        <a:prstGeom prst="wedgeRectCallout">
                          <a:avLst>
                            <a:gd name="adj1" fmla="val -98300"/>
                            <a:gd name="adj2" fmla="val 88182"/>
                          </a:avLst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F97C83" w14:textId="77777777" w:rsidR="005E38F7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新建</w:t>
                            </w:r>
                            <w:proofErr w:type="gramStart"/>
                            <w:r>
                              <w:t>二沉池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61" type="#_x0000_t61" style="position:absolute;left:0pt;margin-left:196.5pt;margin-top:15pt;height:23.5pt;width:73.75pt;z-index:251660288;v-text-anchor:middle;mso-width-relative:page;mso-height-relative:page;" fillcolor="#FFFFFF [3201]" filled="t" stroked="t" coordsize="21600,21600" o:gfxdata="UEsDBAoAAAAAAIdO4kAAAAAAAAAAAAAAAAAEAAAAZHJzL1BLAwQUAAAACACHTuJAss3IsdgAAAAJ&#10;AQAADwAAAGRycy9kb3ducmV2LnhtbE2PQU/DMAyF70j8h8hI3FhSxugoTXeYNCE4VOpA4polpq3W&#10;OFWTbeXfY05wsq339Py9cjP7QZxxin0gDdlCgUCywfXUavh4392tQcRkyJkhEGr4xgib6vqqNIUL&#10;F2rwvE+t4BCKhdHQpTQWUkbboTdxEUYk1r7C5E3ic2qlm8yFw/0g75V6lN70xB86M+K2Q3vcn7yG&#10;pT++zE3z9pp9zna7W5u6zm2t9e1Npp5BJJzTnxl+8RkdKmY6hBO5KAbOeFpyl8SL4smG1YNagTho&#10;yHMFsirl/wbVD1BLAwQUAAAACACHTuJAGbA5QasCAABbBQAADgAAAGRycy9lMm9Eb2MueG1srVTN&#10;bhMxEL4j8Q6W7+1ufjZsom6qKFEQUkUrCuLseO3dRf7DdrIpL8BjgDjBmTOPQ3kNxt5tm5YeeiAH&#10;Z2Zn/M3MNzM+Od1LgXbMukarAg+OU4yYorpsVFXgd2/XRzlGzhNVEqEVK/AVc/h0/vzZSWtmbKhr&#10;LUpmEYAoN2tNgWvvzSxJHK2ZJO5YG6bAyLWVxINqq6S0pAV0KZJhmk6SVtvSWE2Zc/B11Rlxj2if&#10;Aqg5byhbabqVTPkO1TJBPJTk6sY4PI/Zcs6oP+fcMY9EgaFSH08IAvImnMn8hMwqS0zd0D4F8pQU&#10;HtQkSaMg6C3UiniCtrb5B0o21GqnuT+mWiZdIZERqGKQPuDmsiaGxVqAamduSXf/D5a+3l1Y1JQF&#10;nuRZlo9GOTCjiITG//ny4/evb9dfP1///I7urMBYa9wMLl6aC9trDsRQ/p5bGf6hMLSPLF/dssz2&#10;HlH4OB1NJsMMIwqm4TQfZ7ELyd1lY51/ybREQShwy8qKvYFOLokQeusjz2R35nwkvOzTJeWHAUZc&#10;Cujfjgh0NM1H6U2DD5yGh055PsiHYQggfA8J0k0CAd9p0ZTrRoio2GqzFBYBfoHX8ddfvucmFGqh&#10;tmwM8RElsCQchhNEaYBopyqMiKhg+6i3sZp7t91hkGWapePVY0FCkivi6i6ZiNC7CQX1hB51XQmS&#10;32/2fas2uryCllvd7YIzdN0A1Blx/oJYIA9yhufBn8PBhYZCdC9hVGv76bHvwR9mEqwYtbBMUOTH&#10;LbEMI/FKwbROB+MxwPqojLMXQ1DsoWVzaFFbudRAMLQTsoti8PfiRuRWy/fwiixCVDARRSF2R2ev&#10;LH235PAOUbZYRDfYOEP8mbo0NICHhiq92HrNGx9GIBDVsdMrsHNxMvr3ISz1oR697t7E+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Cyzcix2AAAAAkBAAAPAAAAAAAAAAEAIAAAACIAAABkcnMvZG93&#10;bnJldi54bWxQSwECFAAUAAAACACHTuJAGbA5QasCAABbBQAADgAAAAAAAAABACAAAAAnAQAAZHJz&#10;L2Uyb0RvYy54bWxQSwUGAAAAAAYABgBZAQAARAYAAAAA&#10;" adj="-10433,29847">
                <v:fill on="t" focussize="0,0"/>
                <v:stroke weight="2pt" color="#C0504D [3205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新建</w:t>
                      </w:r>
                      <w:r>
                        <w:t>二沉池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D552D75" wp14:editId="27BDD858">
            <wp:extent cx="5274310" cy="2783840"/>
            <wp:effectExtent l="0" t="0" r="2540" b="0"/>
            <wp:docPr id="685583379" name="图片 685583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583379" name="图片 68558337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A73F2" w14:textId="77777777" w:rsidR="005E38F7" w:rsidRDefault="00000000">
      <w:pPr>
        <w:spacing w:line="360" w:lineRule="auto"/>
        <w:ind w:firstLineChars="200" w:firstLine="480"/>
        <w:jc w:val="center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二沉池</w:t>
      </w:r>
      <w:proofErr w:type="gramEnd"/>
      <w:r>
        <w:rPr>
          <w:rFonts w:hint="eastAsia"/>
          <w:sz w:val="24"/>
          <w:szCs w:val="24"/>
        </w:rPr>
        <w:t>位置图</w:t>
      </w:r>
    </w:p>
    <w:p w14:paraId="2AAEFA42" w14:textId="77777777" w:rsidR="005E38F7" w:rsidRDefault="00000000">
      <w:pPr>
        <w:spacing w:line="360" w:lineRule="auto"/>
        <w:ind w:firstLineChars="200" w:firstLine="42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9215E98" wp14:editId="5036B0A7">
            <wp:extent cx="5274310" cy="2844800"/>
            <wp:effectExtent l="0" t="0" r="2540" b="0"/>
            <wp:docPr id="685583381" name="图片 685583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583381" name="图片 68558338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38CAC" w14:textId="77777777" w:rsidR="005E38F7" w:rsidRDefault="00000000">
      <w:pPr>
        <w:spacing w:line="360" w:lineRule="auto"/>
        <w:ind w:firstLineChars="200" w:firstLine="480"/>
        <w:jc w:val="center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二沉池</w:t>
      </w:r>
      <w:proofErr w:type="gramEnd"/>
      <w:r>
        <w:rPr>
          <w:rFonts w:hint="eastAsia"/>
          <w:sz w:val="24"/>
          <w:szCs w:val="24"/>
        </w:rPr>
        <w:t>平剖图</w:t>
      </w:r>
    </w:p>
    <w:p w14:paraId="09F85C08" w14:textId="77777777" w:rsidR="005E38F7" w:rsidRDefault="00000000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现场地下水水位较深，开挖施工时需降水施工，若不便开挖，可修筑到地面上，增加水泵提升。</w:t>
      </w:r>
    </w:p>
    <w:p w14:paraId="2EA0DD2E" w14:textId="77777777" w:rsidR="005E38F7" w:rsidRDefault="00000000">
      <w:pPr>
        <w:pStyle w:val="1"/>
        <w:rPr>
          <w:sz w:val="28"/>
          <w:szCs w:val="28"/>
        </w:rPr>
      </w:pPr>
      <w:bookmarkStart w:id="0" w:name="_Toc144111834"/>
      <w:r>
        <w:rPr>
          <w:rFonts w:hint="eastAsia"/>
          <w:sz w:val="28"/>
          <w:szCs w:val="28"/>
        </w:rPr>
        <w:t>附件一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防腐防渗方案</w:t>
      </w:r>
      <w:bookmarkEnd w:id="0"/>
    </w:p>
    <w:p w14:paraId="6C520AFF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一、施工准备</w:t>
      </w:r>
    </w:p>
    <w:p w14:paraId="227CB7F3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池体抽水：</w:t>
      </w:r>
    </w:p>
    <w:p w14:paraId="25A99A8E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材料：污水池防腐材料的选用应符合设计要求。防腐材料有环氧树脂、玻璃纤维布（</w:t>
      </w:r>
      <w:r>
        <w:rPr>
          <w:rFonts w:hint="eastAsia"/>
          <w:sz w:val="24"/>
          <w:szCs w:val="24"/>
        </w:rPr>
        <w:t>0.2</w:t>
      </w:r>
      <w:r>
        <w:rPr>
          <w:rFonts w:hint="eastAsia"/>
          <w:sz w:val="24"/>
          <w:szCs w:val="24"/>
        </w:rPr>
        <w:t>）、稀料、固化剂及其他工具等。</w:t>
      </w:r>
    </w:p>
    <w:p w14:paraId="769AF2AE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二、作业条件：</w:t>
      </w:r>
    </w:p>
    <w:p w14:paraId="315CE6C9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防腐施工作业人员应有特殊工种作业操作证。</w:t>
      </w:r>
    </w:p>
    <w:p w14:paraId="540E844F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污水池防腐施工前底部清理工程必须检查验收，并符合设计要求。</w:t>
      </w:r>
    </w:p>
    <w:p w14:paraId="4BF6BBFE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 </w:t>
      </w:r>
      <w:r>
        <w:rPr>
          <w:rFonts w:hint="eastAsia"/>
          <w:sz w:val="24"/>
          <w:szCs w:val="24"/>
        </w:rPr>
        <w:t>防腐施工现场应有安全防护措施，有防火和通风措施，防止发生火灾和人员中毒事故。</w:t>
      </w:r>
    </w:p>
    <w:p w14:paraId="5396CB53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 </w:t>
      </w:r>
      <w:r>
        <w:rPr>
          <w:rFonts w:hint="eastAsia"/>
          <w:sz w:val="24"/>
          <w:szCs w:val="24"/>
        </w:rPr>
        <w:t>露天防腐施工作业应选择适当的天气，大风、遇雨、等均不应作业。</w:t>
      </w:r>
    </w:p>
    <w:p w14:paraId="5B031700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施工要求：</w:t>
      </w:r>
    </w:p>
    <w:p w14:paraId="209651C3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、清理时先用铲刀和钢丝</w:t>
      </w:r>
      <w:proofErr w:type="gramStart"/>
      <w:r>
        <w:rPr>
          <w:rFonts w:hint="eastAsia"/>
          <w:sz w:val="24"/>
          <w:szCs w:val="24"/>
        </w:rPr>
        <w:t>刷清理</w:t>
      </w:r>
      <w:proofErr w:type="gramEnd"/>
      <w:r>
        <w:rPr>
          <w:rFonts w:hint="eastAsia"/>
          <w:sz w:val="24"/>
          <w:szCs w:val="24"/>
        </w:rPr>
        <w:t>表面起皮部位和其它污物，对有部分牢固的采用钢丝刷刷出稠状，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便于防腐材料与污水池壁的粘结度。</w:t>
      </w:r>
    </w:p>
    <w:p w14:paraId="41CB7BDC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、清理过程中，同时用扫帚毛刷清除表面浮尘及其他杂物。</w:t>
      </w:r>
    </w:p>
    <w:p w14:paraId="365B6E7B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3</w:t>
      </w:r>
      <w:r>
        <w:rPr>
          <w:rFonts w:hint="eastAsia"/>
          <w:sz w:val="24"/>
          <w:szCs w:val="24"/>
        </w:rPr>
        <w:t>、提交验收，自查认为清理合格后提交甲方验收，得到认可才能进行下一步施工。</w:t>
      </w:r>
    </w:p>
    <w:p w14:paraId="6CAA2A11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三、涂装工艺</w:t>
      </w:r>
    </w:p>
    <w:p w14:paraId="571CAFA8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基面处理</w:t>
      </w:r>
      <w:r>
        <w:rPr>
          <w:rFonts w:hint="eastAsia"/>
          <w:sz w:val="24"/>
          <w:szCs w:val="24"/>
        </w:rPr>
        <w:t>----</w:t>
      </w:r>
      <w:r>
        <w:rPr>
          <w:rFonts w:hint="eastAsia"/>
          <w:sz w:val="24"/>
          <w:szCs w:val="24"/>
        </w:rPr>
        <w:t>表面抹平</w:t>
      </w:r>
      <w:r>
        <w:rPr>
          <w:rFonts w:hint="eastAsia"/>
          <w:sz w:val="24"/>
          <w:szCs w:val="24"/>
        </w:rPr>
        <w:t>----</w:t>
      </w:r>
      <w:r>
        <w:rPr>
          <w:rFonts w:hint="eastAsia"/>
          <w:sz w:val="24"/>
          <w:szCs w:val="24"/>
        </w:rPr>
        <w:t>环氧打底</w:t>
      </w:r>
      <w:r>
        <w:rPr>
          <w:rFonts w:hint="eastAsia"/>
          <w:sz w:val="24"/>
          <w:szCs w:val="24"/>
        </w:rPr>
        <w:t>----</w:t>
      </w:r>
      <w:r>
        <w:rPr>
          <w:rFonts w:hint="eastAsia"/>
          <w:sz w:val="24"/>
          <w:szCs w:val="24"/>
        </w:rPr>
        <w:t>玻璃布粘贴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按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布</w:t>
      </w:r>
      <w:r>
        <w:rPr>
          <w:rFonts w:hint="eastAsia"/>
          <w:sz w:val="24"/>
          <w:szCs w:val="24"/>
        </w:rPr>
        <w:t>5</w:t>
      </w:r>
      <w:proofErr w:type="gramStart"/>
      <w:r>
        <w:rPr>
          <w:rFonts w:hint="eastAsia"/>
          <w:sz w:val="24"/>
          <w:szCs w:val="24"/>
        </w:rPr>
        <w:t>油施工</w:t>
      </w:r>
      <w:proofErr w:type="gramEnd"/>
      <w:r>
        <w:rPr>
          <w:rFonts w:hint="eastAsia"/>
          <w:sz w:val="24"/>
          <w:szCs w:val="24"/>
        </w:rPr>
        <w:t>)</w:t>
      </w:r>
    </w:p>
    <w:p w14:paraId="028BA603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涂装工艺过程及要求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：</w:t>
      </w:r>
    </w:p>
    <w:p w14:paraId="426C7CBC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）．基材表面处理及环氧玻璃布施工</w:t>
      </w:r>
    </w:p>
    <w:p w14:paraId="56FA0241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基面处理：检查粉刷面，对空鼓等缺陷彻底解决。用机械打磨等方法，清理干净损坏、脱落部分，并用抛光轮打磨，吹扫浮层，对严重部分进行环氧胶泥修补。</w:t>
      </w:r>
    </w:p>
    <w:p w14:paraId="50354CCE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）表面抹平：用环氧胶</w:t>
      </w:r>
      <w:proofErr w:type="gramStart"/>
      <w:r>
        <w:rPr>
          <w:rFonts w:hint="eastAsia"/>
          <w:sz w:val="24"/>
          <w:szCs w:val="24"/>
        </w:rPr>
        <w:t>坭</w:t>
      </w:r>
      <w:proofErr w:type="gramEnd"/>
      <w:r>
        <w:rPr>
          <w:rFonts w:hint="eastAsia"/>
          <w:sz w:val="24"/>
          <w:szCs w:val="24"/>
        </w:rPr>
        <w:t>整面抹平，对不平整处打磨。</w:t>
      </w:r>
    </w:p>
    <w:p w14:paraId="27D068D5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）打底：基面处理结束采用环氧树脂打底一道，起到封闭基面和连接后续涂层的作用。</w:t>
      </w:r>
    </w:p>
    <w:p w14:paraId="01527FBC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）贴布：用</w:t>
      </w:r>
      <w:r>
        <w:rPr>
          <w:rFonts w:hint="eastAsia"/>
          <w:sz w:val="24"/>
          <w:szCs w:val="24"/>
        </w:rPr>
        <w:t>14~16</w:t>
      </w:r>
      <w:r>
        <w:rPr>
          <w:rFonts w:hint="eastAsia"/>
          <w:sz w:val="24"/>
          <w:szCs w:val="24"/>
        </w:rPr>
        <w:t>目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平方厘米的无碱脱脂玻璃布配合环氧树脂进行贴布，</w:t>
      </w:r>
      <w:proofErr w:type="gramStart"/>
      <w:r>
        <w:rPr>
          <w:rFonts w:hint="eastAsia"/>
          <w:sz w:val="24"/>
          <w:szCs w:val="24"/>
        </w:rPr>
        <w:t>达到三布五</w:t>
      </w:r>
      <w:proofErr w:type="gramEnd"/>
      <w:r>
        <w:rPr>
          <w:rFonts w:hint="eastAsia"/>
          <w:sz w:val="24"/>
          <w:szCs w:val="24"/>
        </w:rPr>
        <w:t>油。</w:t>
      </w:r>
    </w:p>
    <w:p w14:paraId="54FB064B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四、施工步骤：</w:t>
      </w:r>
    </w:p>
    <w:p w14:paraId="3D2D5186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、污水池内壁清理检查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环氧树脂打底一道→固化后环氧树脂第二次打底→</w:t>
      </w:r>
      <w:proofErr w:type="gramStart"/>
      <w:r>
        <w:rPr>
          <w:rFonts w:hint="eastAsia"/>
          <w:sz w:val="24"/>
          <w:szCs w:val="24"/>
        </w:rPr>
        <w:t>刮补环</w:t>
      </w:r>
      <w:proofErr w:type="gramEnd"/>
      <w:r>
        <w:rPr>
          <w:rFonts w:hint="eastAsia"/>
          <w:sz w:val="24"/>
          <w:szCs w:val="24"/>
        </w:rPr>
        <w:t>氧胶泥→贴第一层</w:t>
      </w:r>
      <w:r>
        <w:rPr>
          <w:rFonts w:hint="eastAsia"/>
          <w:sz w:val="24"/>
          <w:szCs w:val="24"/>
        </w:rPr>
        <w:t>0.2</w:t>
      </w:r>
      <w:r>
        <w:rPr>
          <w:rFonts w:hint="eastAsia"/>
          <w:sz w:val="24"/>
          <w:szCs w:val="24"/>
        </w:rPr>
        <w:t>布→贴第二层</w:t>
      </w:r>
      <w:r>
        <w:rPr>
          <w:rFonts w:hint="eastAsia"/>
          <w:sz w:val="24"/>
          <w:szCs w:val="24"/>
        </w:rPr>
        <w:t>0.2</w:t>
      </w:r>
      <w:r>
        <w:rPr>
          <w:rFonts w:hint="eastAsia"/>
          <w:sz w:val="24"/>
          <w:szCs w:val="24"/>
        </w:rPr>
        <w:t>布→贴第三层</w:t>
      </w:r>
      <w:r>
        <w:rPr>
          <w:rFonts w:hint="eastAsia"/>
          <w:sz w:val="24"/>
          <w:szCs w:val="24"/>
        </w:rPr>
        <w:t>0.2</w:t>
      </w:r>
      <w:r>
        <w:rPr>
          <w:rFonts w:hint="eastAsia"/>
          <w:sz w:val="24"/>
          <w:szCs w:val="24"/>
        </w:rPr>
        <w:t>布，表面贴一层涂树脂胶料一道自然固化养护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小时。</w:t>
      </w:r>
    </w:p>
    <w:p w14:paraId="0E9D64AA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五、安全措施</w:t>
      </w:r>
    </w:p>
    <w:p w14:paraId="472B7F36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、污水池进行清理前应关闭污水进口阀门，并将池中污水尽量排净，保持自然通风</w:t>
      </w:r>
      <w:r>
        <w:rPr>
          <w:rFonts w:hint="eastAsia"/>
          <w:sz w:val="24"/>
          <w:szCs w:val="24"/>
        </w:rPr>
        <w:t>24</w:t>
      </w:r>
      <w:r>
        <w:rPr>
          <w:rFonts w:hint="eastAsia"/>
          <w:sz w:val="24"/>
          <w:szCs w:val="24"/>
        </w:rPr>
        <w:t>小时以上。能够采用机械清污的尽量不采取人工清污；</w:t>
      </w:r>
    </w:p>
    <w:p w14:paraId="6ABC0FF5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、下池作业人员必须身体健康、神志清醒。未满十八周岁人员和有呼吸道、心血管、过敏症或皮肤过敏症的人员，以及女性不得从事本工种；</w:t>
      </w:r>
    </w:p>
    <w:p w14:paraId="4BBD25EF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、污水池清理作业必须填写《污水池清理作业单》。由安全责任人指定现场安全人员。作业单必须由现场安全员对清污作业人员做技术和安全交底，交底双方应在《污水池清理作业单》上签字；</w:t>
      </w:r>
    </w:p>
    <w:p w14:paraId="32652C4C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、下池作业时必须有现场安全员在场全程监督安全措施的落实，指定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人以上的监护人；</w:t>
      </w:r>
    </w:p>
    <w:p w14:paraId="6E613DB8" w14:textId="77777777" w:rsidR="005E38F7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、下池人员必须配戴相应的防护用品（手套、安全帽、安全带、安全绳、</w:t>
      </w:r>
      <w:r>
        <w:rPr>
          <w:rFonts w:hint="eastAsia"/>
          <w:sz w:val="24"/>
          <w:szCs w:val="24"/>
        </w:rPr>
        <w:lastRenderedPageBreak/>
        <w:t>背好氧气罐和有毒气体报警器），由现场安全员进行作业前安全措施检查；</w:t>
      </w:r>
    </w:p>
    <w:p w14:paraId="23899B14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6、下池前必须使用多功能气体检测仪进行有害气体检测，作业场所空气中的含氧量应为19.5%～23%，若空气中含氧量低于19.5％，应有报警信号。有毒物质浓度应符合GBZ 2.1和GBZ 2.2规定。确定危险气体未超标报警的，由安全员现场负责监督，同时报请第一安全责任人签字后，方可下池作业；</w:t>
      </w:r>
    </w:p>
    <w:p w14:paraId="710F2302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7、经多功能气体检测仪进行气体检测，确定危险气体超标报警时，采用鼓风机强制通风15分钟后再使用多功能气体检测仪进行检测，经检测危险气体未超标报警则按第6条执行；</w:t>
      </w:r>
    </w:p>
    <w:p w14:paraId="6CBEEE46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、在采用鼓风机进行机械通风后，经多功能检测仪监测还超标报警，立即通知安全主管部门派人到现场进行安全措施检查，由分管生产的厂长签字同意后，佩戴好手套、安全帽、安全带、安全绳、隔离呼吸面具，方可下池作业，并做好下池作业记录，下池作业时间不得超过30分钟；</w:t>
      </w:r>
    </w:p>
    <w:p w14:paraId="73C7D8A8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9、下池后，工具、配件必须使用</w:t>
      </w:r>
      <w:proofErr w:type="gramStart"/>
      <w:r>
        <w:rPr>
          <w:rFonts w:asciiTheme="minorEastAsia" w:hAnsiTheme="minorEastAsia" w:hint="eastAsia"/>
          <w:sz w:val="24"/>
          <w:szCs w:val="24"/>
        </w:rPr>
        <w:t>工具袋吊接</w:t>
      </w:r>
      <w:proofErr w:type="gramEnd"/>
      <w:r>
        <w:rPr>
          <w:rFonts w:asciiTheme="minorEastAsia" w:hAnsiTheme="minorEastAsia" w:hint="eastAsia"/>
          <w:sz w:val="24"/>
          <w:szCs w:val="24"/>
        </w:rPr>
        <w:t>，严禁抛扔。作业</w:t>
      </w:r>
      <w:proofErr w:type="gramStart"/>
      <w:r>
        <w:rPr>
          <w:rFonts w:asciiTheme="minorEastAsia" w:hAnsiTheme="minorEastAsia" w:hint="eastAsia"/>
          <w:sz w:val="24"/>
          <w:szCs w:val="24"/>
        </w:rPr>
        <w:t>井周围</w:t>
      </w:r>
      <w:proofErr w:type="gramEnd"/>
      <w:r>
        <w:rPr>
          <w:rFonts w:asciiTheme="minorEastAsia" w:hAnsiTheme="minorEastAsia" w:hint="eastAsia"/>
          <w:sz w:val="24"/>
          <w:szCs w:val="24"/>
        </w:rPr>
        <w:t>一米范围内不得有石块、砖头等有可能造成打击伤害的物体。池上人员为下池人员做好一切安全保障工作；</w:t>
      </w:r>
    </w:p>
    <w:p w14:paraId="54CF8E28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10、施工作业区地面要划出禁区，悬挂施工作业标志，防止闲杂人等入内，池边设置安全梯；</w:t>
      </w:r>
    </w:p>
    <w:p w14:paraId="398D6860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11、下池作业严禁烟火，不得携带易燃易爆物品下池作业，如需动火作业且具备动火条件时，必须使用通风设备，同时配备消防器材，并到安全主管部门开具动火许可证，方可下池作业；</w:t>
      </w:r>
    </w:p>
    <w:p w14:paraId="00EA0E89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12、存在可燃气体的清污场所内不允许使用明火照明和非防爆设备；</w:t>
      </w:r>
    </w:p>
    <w:p w14:paraId="2E3C4136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13、生产经营单位不具备清理作业条件的，应将作业项目发包给具备相应资质的施工单位，签订发包合同及安全生产协议；</w:t>
      </w:r>
    </w:p>
    <w:p w14:paraId="589E8B3C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14、清污作业如需时间较长，应轮流下池，</w:t>
      </w:r>
      <w:proofErr w:type="gramStart"/>
      <w:r>
        <w:rPr>
          <w:rFonts w:asciiTheme="minorEastAsia" w:hAnsiTheme="minorEastAsia" w:hint="eastAsia"/>
          <w:sz w:val="24"/>
          <w:szCs w:val="24"/>
        </w:rPr>
        <w:t>如池下</w:t>
      </w:r>
      <w:proofErr w:type="gramEnd"/>
      <w:r>
        <w:rPr>
          <w:rFonts w:asciiTheme="minorEastAsia" w:hAnsiTheme="minorEastAsia" w:hint="eastAsia"/>
          <w:sz w:val="24"/>
          <w:szCs w:val="24"/>
        </w:rPr>
        <w:t>作业人员有头晕、腿软、憋气、恶心等不适感，必须立即离池休息；</w:t>
      </w:r>
    </w:p>
    <w:p w14:paraId="5550613D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15、清污操作时，现场安全员和监护人员必须坚守岗位，精力集中，不得从事其他作业，保持与井下作业人员联系，注意观察、辨别井下作业人员的状态，及时发现问题，避免安全事故的发生；</w:t>
      </w:r>
    </w:p>
    <w:p w14:paraId="07AF3AA1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16、发生作业险情，应立即抢救作业人员离开现场救护，同时通知安全主管</w:t>
      </w:r>
      <w:r>
        <w:rPr>
          <w:rFonts w:asciiTheme="minorEastAsia" w:hAnsiTheme="minorEastAsia" w:hint="eastAsia"/>
          <w:sz w:val="24"/>
          <w:szCs w:val="24"/>
        </w:rPr>
        <w:lastRenderedPageBreak/>
        <w:t>部门和相关领导；</w:t>
      </w:r>
    </w:p>
    <w:p w14:paraId="6868E151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六、事故救援措施：</w:t>
      </w:r>
    </w:p>
    <w:p w14:paraId="1A98CE6C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事故抢救人员应做好个人防护和必要的防范措施后，迅速投入排险工作。危险范围内无关人员迅速疏散、撤离现场。救护人员必须听从指挥，了解中毒物质及现场情况，防护器具佩戴齐全。救护人员必须在确保自身安全的前提下进行救护。救护人员进入有毒气体区域必须两人以上分组进行。及时把受伤人员抢救到安全区域。</w:t>
      </w:r>
    </w:p>
    <w:p w14:paraId="7333D195" w14:textId="77777777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七、急救措施：</w:t>
      </w:r>
    </w:p>
    <w:p w14:paraId="2CCF02D8" w14:textId="0BF63904" w:rsidR="005E38F7" w:rsidRDefault="0000000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硫化氢中毒急救处理：迅速将患者移离中毒现场至空气新鲜处，除去口腔异物及被污染衣物，立即吸氧并解开领带、裤带保持呼吸道通畅，并同时拨打120急救电话求助。心跳及呼吸停止者，应立即施行人工呼吸（宜采用胸廓挤压式人工呼吸，忌用口对口人工呼吸，万不得已时与病人间隔数层水湿的纱布）和体外心脏挤压术增强呼吸能力，直至送达医院。</w:t>
      </w:r>
    </w:p>
    <w:sectPr w:rsidR="005E38F7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2E104" w14:textId="77777777" w:rsidR="0083022A" w:rsidRDefault="0083022A">
      <w:r>
        <w:separator/>
      </w:r>
    </w:p>
  </w:endnote>
  <w:endnote w:type="continuationSeparator" w:id="0">
    <w:p w14:paraId="3C4D5E9F" w14:textId="77777777" w:rsidR="0083022A" w:rsidRDefault="0083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1723773"/>
    </w:sdtPr>
    <w:sdtContent>
      <w:p w14:paraId="074CF62D" w14:textId="77777777" w:rsidR="005E38F7" w:rsidRDefault="000000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29817" w14:textId="77777777" w:rsidR="0083022A" w:rsidRDefault="0083022A">
      <w:r>
        <w:separator/>
      </w:r>
    </w:p>
  </w:footnote>
  <w:footnote w:type="continuationSeparator" w:id="0">
    <w:p w14:paraId="3F0996E7" w14:textId="77777777" w:rsidR="0083022A" w:rsidRDefault="00830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176A4"/>
    <w:multiLevelType w:val="multilevel"/>
    <w:tmpl w:val="1A3176A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27B36CA"/>
    <w:multiLevelType w:val="multilevel"/>
    <w:tmpl w:val="427B36CA"/>
    <w:lvl w:ilvl="0">
      <w:start w:val="1"/>
      <w:numFmt w:val="decimal"/>
      <w:suff w:val="nothing"/>
      <w:lvlText w:val="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564185F"/>
    <w:multiLevelType w:val="multilevel"/>
    <w:tmpl w:val="5564185F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8231355">
    <w:abstractNumId w:val="2"/>
  </w:num>
  <w:num w:numId="2" w16cid:durableId="159007819">
    <w:abstractNumId w:val="1"/>
  </w:num>
  <w:num w:numId="3" w16cid:durableId="18733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ZTczMjA4ZDY0ZTZmNmJkNThiNTMxYzY0NDBhNzIifQ=="/>
  </w:docVars>
  <w:rsids>
    <w:rsidRoot w:val="00C3698C"/>
    <w:rsid w:val="0001086C"/>
    <w:rsid w:val="0001271B"/>
    <w:rsid w:val="00020C26"/>
    <w:rsid w:val="00022610"/>
    <w:rsid w:val="0003599D"/>
    <w:rsid w:val="000365D9"/>
    <w:rsid w:val="00040661"/>
    <w:rsid w:val="000433D9"/>
    <w:rsid w:val="00052A46"/>
    <w:rsid w:val="00060ED8"/>
    <w:rsid w:val="00061A0B"/>
    <w:rsid w:val="000768A4"/>
    <w:rsid w:val="00080386"/>
    <w:rsid w:val="000817AD"/>
    <w:rsid w:val="000903C3"/>
    <w:rsid w:val="00093AA9"/>
    <w:rsid w:val="000969A4"/>
    <w:rsid w:val="00097ACC"/>
    <w:rsid w:val="000B0F35"/>
    <w:rsid w:val="000B3830"/>
    <w:rsid w:val="000C1305"/>
    <w:rsid w:val="000C1C9B"/>
    <w:rsid w:val="000C3351"/>
    <w:rsid w:val="000C4CD5"/>
    <w:rsid w:val="000C5077"/>
    <w:rsid w:val="000D33BF"/>
    <w:rsid w:val="000D478A"/>
    <w:rsid w:val="000D6ED6"/>
    <w:rsid w:val="000E5F79"/>
    <w:rsid w:val="000E788E"/>
    <w:rsid w:val="000F6B7D"/>
    <w:rsid w:val="00100E23"/>
    <w:rsid w:val="001039A2"/>
    <w:rsid w:val="001050B0"/>
    <w:rsid w:val="0011123D"/>
    <w:rsid w:val="00111CA5"/>
    <w:rsid w:val="001122C1"/>
    <w:rsid w:val="00112A74"/>
    <w:rsid w:val="001271C8"/>
    <w:rsid w:val="001411C2"/>
    <w:rsid w:val="001534A9"/>
    <w:rsid w:val="00156F03"/>
    <w:rsid w:val="00161170"/>
    <w:rsid w:val="00172397"/>
    <w:rsid w:val="00183BB3"/>
    <w:rsid w:val="0018529E"/>
    <w:rsid w:val="00196981"/>
    <w:rsid w:val="001A0D4E"/>
    <w:rsid w:val="001A3A90"/>
    <w:rsid w:val="001B0423"/>
    <w:rsid w:val="001B0A14"/>
    <w:rsid w:val="001C04C5"/>
    <w:rsid w:val="001C125B"/>
    <w:rsid w:val="001C6E4D"/>
    <w:rsid w:val="001D2AD6"/>
    <w:rsid w:val="001D4D6F"/>
    <w:rsid w:val="001D5F77"/>
    <w:rsid w:val="001F311F"/>
    <w:rsid w:val="001F722E"/>
    <w:rsid w:val="001F7D87"/>
    <w:rsid w:val="0020469E"/>
    <w:rsid w:val="00215B42"/>
    <w:rsid w:val="002178EC"/>
    <w:rsid w:val="002309E3"/>
    <w:rsid w:val="0023482F"/>
    <w:rsid w:val="0024048D"/>
    <w:rsid w:val="002431CD"/>
    <w:rsid w:val="0025719B"/>
    <w:rsid w:val="00262F92"/>
    <w:rsid w:val="00264DB2"/>
    <w:rsid w:val="00265E3F"/>
    <w:rsid w:val="0027102F"/>
    <w:rsid w:val="002739DF"/>
    <w:rsid w:val="00275462"/>
    <w:rsid w:val="002805FF"/>
    <w:rsid w:val="00284525"/>
    <w:rsid w:val="00287C39"/>
    <w:rsid w:val="00290921"/>
    <w:rsid w:val="0029518A"/>
    <w:rsid w:val="00295FE5"/>
    <w:rsid w:val="002A357B"/>
    <w:rsid w:val="002A73B3"/>
    <w:rsid w:val="002B4E37"/>
    <w:rsid w:val="002B6ABB"/>
    <w:rsid w:val="002C090B"/>
    <w:rsid w:val="002C17B8"/>
    <w:rsid w:val="002C79E4"/>
    <w:rsid w:val="002C7E65"/>
    <w:rsid w:val="002D76DE"/>
    <w:rsid w:val="002D7B66"/>
    <w:rsid w:val="002E1D6C"/>
    <w:rsid w:val="002E3BAA"/>
    <w:rsid w:val="002E76D6"/>
    <w:rsid w:val="002F059C"/>
    <w:rsid w:val="002F33C7"/>
    <w:rsid w:val="002F5473"/>
    <w:rsid w:val="002F79F9"/>
    <w:rsid w:val="00304A91"/>
    <w:rsid w:val="0031249D"/>
    <w:rsid w:val="00312694"/>
    <w:rsid w:val="0032068D"/>
    <w:rsid w:val="00331383"/>
    <w:rsid w:val="00342BD4"/>
    <w:rsid w:val="00343F7D"/>
    <w:rsid w:val="00350D32"/>
    <w:rsid w:val="00351C1E"/>
    <w:rsid w:val="00353CF2"/>
    <w:rsid w:val="0035593C"/>
    <w:rsid w:val="00371A62"/>
    <w:rsid w:val="00373E01"/>
    <w:rsid w:val="00375021"/>
    <w:rsid w:val="003827E2"/>
    <w:rsid w:val="00384D4A"/>
    <w:rsid w:val="0039174C"/>
    <w:rsid w:val="00393A04"/>
    <w:rsid w:val="003A116B"/>
    <w:rsid w:val="003B799C"/>
    <w:rsid w:val="003C0454"/>
    <w:rsid w:val="003C1CCE"/>
    <w:rsid w:val="003C6240"/>
    <w:rsid w:val="003D02B3"/>
    <w:rsid w:val="003D1551"/>
    <w:rsid w:val="003D6882"/>
    <w:rsid w:val="003D7A13"/>
    <w:rsid w:val="003E1CB1"/>
    <w:rsid w:val="003E5EA4"/>
    <w:rsid w:val="003F0B50"/>
    <w:rsid w:val="003F3035"/>
    <w:rsid w:val="003F5398"/>
    <w:rsid w:val="00417093"/>
    <w:rsid w:val="00423028"/>
    <w:rsid w:val="00424AA5"/>
    <w:rsid w:val="00436AA7"/>
    <w:rsid w:val="00440AEC"/>
    <w:rsid w:val="004414C8"/>
    <w:rsid w:val="0044543E"/>
    <w:rsid w:val="00445589"/>
    <w:rsid w:val="00446D4F"/>
    <w:rsid w:val="00463A3D"/>
    <w:rsid w:val="004643FA"/>
    <w:rsid w:val="00470B04"/>
    <w:rsid w:val="004821AA"/>
    <w:rsid w:val="004833AC"/>
    <w:rsid w:val="00485EA2"/>
    <w:rsid w:val="00496239"/>
    <w:rsid w:val="004B0EC1"/>
    <w:rsid w:val="004B742D"/>
    <w:rsid w:val="004C10A5"/>
    <w:rsid w:val="004D6872"/>
    <w:rsid w:val="004E4DFB"/>
    <w:rsid w:val="004F01E7"/>
    <w:rsid w:val="004F0F50"/>
    <w:rsid w:val="004F1F33"/>
    <w:rsid w:val="004F2273"/>
    <w:rsid w:val="005032C3"/>
    <w:rsid w:val="00506CA5"/>
    <w:rsid w:val="00506F4A"/>
    <w:rsid w:val="00510F84"/>
    <w:rsid w:val="00525FD1"/>
    <w:rsid w:val="00531FFE"/>
    <w:rsid w:val="00535553"/>
    <w:rsid w:val="00551C86"/>
    <w:rsid w:val="00552512"/>
    <w:rsid w:val="00553FC1"/>
    <w:rsid w:val="0055632D"/>
    <w:rsid w:val="00556F42"/>
    <w:rsid w:val="00557595"/>
    <w:rsid w:val="0057602F"/>
    <w:rsid w:val="005760E0"/>
    <w:rsid w:val="00577098"/>
    <w:rsid w:val="00590F00"/>
    <w:rsid w:val="0059203E"/>
    <w:rsid w:val="00597D9F"/>
    <w:rsid w:val="005A0BF1"/>
    <w:rsid w:val="005A3735"/>
    <w:rsid w:val="005A65E8"/>
    <w:rsid w:val="005B755A"/>
    <w:rsid w:val="005C05CE"/>
    <w:rsid w:val="005C1413"/>
    <w:rsid w:val="005E21E6"/>
    <w:rsid w:val="005E38F7"/>
    <w:rsid w:val="005F0CCE"/>
    <w:rsid w:val="005F0EEF"/>
    <w:rsid w:val="005F79E5"/>
    <w:rsid w:val="006044B2"/>
    <w:rsid w:val="00616AB2"/>
    <w:rsid w:val="00620568"/>
    <w:rsid w:val="006459C0"/>
    <w:rsid w:val="00646AAD"/>
    <w:rsid w:val="00653C0E"/>
    <w:rsid w:val="006561B5"/>
    <w:rsid w:val="006663BD"/>
    <w:rsid w:val="006673C1"/>
    <w:rsid w:val="00677549"/>
    <w:rsid w:val="006871F3"/>
    <w:rsid w:val="006877D4"/>
    <w:rsid w:val="00690496"/>
    <w:rsid w:val="00690E35"/>
    <w:rsid w:val="00694B37"/>
    <w:rsid w:val="006A4676"/>
    <w:rsid w:val="006A6F9C"/>
    <w:rsid w:val="006A7885"/>
    <w:rsid w:val="006B0BB4"/>
    <w:rsid w:val="006B15AF"/>
    <w:rsid w:val="006B41F6"/>
    <w:rsid w:val="006B4583"/>
    <w:rsid w:val="006B49CA"/>
    <w:rsid w:val="006C1B2C"/>
    <w:rsid w:val="006C555C"/>
    <w:rsid w:val="006C79A4"/>
    <w:rsid w:val="006D0686"/>
    <w:rsid w:val="006D0E45"/>
    <w:rsid w:val="006D478D"/>
    <w:rsid w:val="006D57A5"/>
    <w:rsid w:val="006E43E9"/>
    <w:rsid w:val="006F0C68"/>
    <w:rsid w:val="006F1EC6"/>
    <w:rsid w:val="00713B9F"/>
    <w:rsid w:val="00717F22"/>
    <w:rsid w:val="00720F89"/>
    <w:rsid w:val="00737044"/>
    <w:rsid w:val="00741814"/>
    <w:rsid w:val="00741AC2"/>
    <w:rsid w:val="00751DAF"/>
    <w:rsid w:val="00753733"/>
    <w:rsid w:val="00763F3B"/>
    <w:rsid w:val="00775908"/>
    <w:rsid w:val="00776D9D"/>
    <w:rsid w:val="0078276B"/>
    <w:rsid w:val="00783908"/>
    <w:rsid w:val="00787829"/>
    <w:rsid w:val="00792267"/>
    <w:rsid w:val="00792F72"/>
    <w:rsid w:val="0079324D"/>
    <w:rsid w:val="007A0D1C"/>
    <w:rsid w:val="007A242C"/>
    <w:rsid w:val="007A2FF8"/>
    <w:rsid w:val="007A441B"/>
    <w:rsid w:val="007B5378"/>
    <w:rsid w:val="007C488E"/>
    <w:rsid w:val="007C5692"/>
    <w:rsid w:val="007C56D4"/>
    <w:rsid w:val="007D7849"/>
    <w:rsid w:val="007E1AE5"/>
    <w:rsid w:val="007F0778"/>
    <w:rsid w:val="007F2236"/>
    <w:rsid w:val="0080354A"/>
    <w:rsid w:val="00804CA1"/>
    <w:rsid w:val="00804E81"/>
    <w:rsid w:val="00806BCB"/>
    <w:rsid w:val="00810EA0"/>
    <w:rsid w:val="0081484A"/>
    <w:rsid w:val="008161FE"/>
    <w:rsid w:val="00827C9E"/>
    <w:rsid w:val="0083022A"/>
    <w:rsid w:val="008366D3"/>
    <w:rsid w:val="008470C1"/>
    <w:rsid w:val="00851E12"/>
    <w:rsid w:val="00855437"/>
    <w:rsid w:val="008576E8"/>
    <w:rsid w:val="00860881"/>
    <w:rsid w:val="00862326"/>
    <w:rsid w:val="00880FA5"/>
    <w:rsid w:val="00883165"/>
    <w:rsid w:val="0088362E"/>
    <w:rsid w:val="00883897"/>
    <w:rsid w:val="0088389C"/>
    <w:rsid w:val="00883CB1"/>
    <w:rsid w:val="0089069C"/>
    <w:rsid w:val="0089411F"/>
    <w:rsid w:val="00895BF2"/>
    <w:rsid w:val="008B2C89"/>
    <w:rsid w:val="008B4C85"/>
    <w:rsid w:val="008B5573"/>
    <w:rsid w:val="008B71CC"/>
    <w:rsid w:val="008C09F0"/>
    <w:rsid w:val="008C2A29"/>
    <w:rsid w:val="008C6A0A"/>
    <w:rsid w:val="008D53B0"/>
    <w:rsid w:val="008E2E43"/>
    <w:rsid w:val="008E69A8"/>
    <w:rsid w:val="008E6D33"/>
    <w:rsid w:val="008F0C56"/>
    <w:rsid w:val="008F54A8"/>
    <w:rsid w:val="008F578A"/>
    <w:rsid w:val="008F665C"/>
    <w:rsid w:val="00900930"/>
    <w:rsid w:val="00906D81"/>
    <w:rsid w:val="00907058"/>
    <w:rsid w:val="00907881"/>
    <w:rsid w:val="00910BDC"/>
    <w:rsid w:val="00926B7F"/>
    <w:rsid w:val="00942D96"/>
    <w:rsid w:val="00944D7B"/>
    <w:rsid w:val="00946AF1"/>
    <w:rsid w:val="00961676"/>
    <w:rsid w:val="009736F7"/>
    <w:rsid w:val="009806C8"/>
    <w:rsid w:val="00986325"/>
    <w:rsid w:val="009871AF"/>
    <w:rsid w:val="00995520"/>
    <w:rsid w:val="009A3B4F"/>
    <w:rsid w:val="009A3FDB"/>
    <w:rsid w:val="009A6737"/>
    <w:rsid w:val="009B1A7E"/>
    <w:rsid w:val="009B2567"/>
    <w:rsid w:val="009B6C76"/>
    <w:rsid w:val="009B7966"/>
    <w:rsid w:val="009C3F11"/>
    <w:rsid w:val="009C5024"/>
    <w:rsid w:val="009D0266"/>
    <w:rsid w:val="009D1F7D"/>
    <w:rsid w:val="009E14E2"/>
    <w:rsid w:val="009F02F4"/>
    <w:rsid w:val="009F329F"/>
    <w:rsid w:val="009F726D"/>
    <w:rsid w:val="00A01A86"/>
    <w:rsid w:val="00A05C6A"/>
    <w:rsid w:val="00A10B6D"/>
    <w:rsid w:val="00A13198"/>
    <w:rsid w:val="00A150EC"/>
    <w:rsid w:val="00A17802"/>
    <w:rsid w:val="00A24309"/>
    <w:rsid w:val="00A27471"/>
    <w:rsid w:val="00A2790C"/>
    <w:rsid w:val="00A353D5"/>
    <w:rsid w:val="00A36A7A"/>
    <w:rsid w:val="00A4421D"/>
    <w:rsid w:val="00A51716"/>
    <w:rsid w:val="00A528F4"/>
    <w:rsid w:val="00A540B7"/>
    <w:rsid w:val="00A65493"/>
    <w:rsid w:val="00A74B13"/>
    <w:rsid w:val="00A84099"/>
    <w:rsid w:val="00A931E8"/>
    <w:rsid w:val="00A93D95"/>
    <w:rsid w:val="00AA368E"/>
    <w:rsid w:val="00AA5501"/>
    <w:rsid w:val="00AA7FEC"/>
    <w:rsid w:val="00AB2D3B"/>
    <w:rsid w:val="00AC272E"/>
    <w:rsid w:val="00AC6867"/>
    <w:rsid w:val="00AD34B9"/>
    <w:rsid w:val="00AD4462"/>
    <w:rsid w:val="00AD44F1"/>
    <w:rsid w:val="00AD5E90"/>
    <w:rsid w:val="00AF3C0D"/>
    <w:rsid w:val="00AF5A1B"/>
    <w:rsid w:val="00B00124"/>
    <w:rsid w:val="00B04FAA"/>
    <w:rsid w:val="00B1369B"/>
    <w:rsid w:val="00B221BF"/>
    <w:rsid w:val="00B23644"/>
    <w:rsid w:val="00B359DB"/>
    <w:rsid w:val="00B37165"/>
    <w:rsid w:val="00B5341B"/>
    <w:rsid w:val="00B541CB"/>
    <w:rsid w:val="00B54F51"/>
    <w:rsid w:val="00B60CD5"/>
    <w:rsid w:val="00B70672"/>
    <w:rsid w:val="00B73075"/>
    <w:rsid w:val="00B76F0C"/>
    <w:rsid w:val="00B81AE0"/>
    <w:rsid w:val="00B83F7D"/>
    <w:rsid w:val="00B87A92"/>
    <w:rsid w:val="00B946B7"/>
    <w:rsid w:val="00B978B3"/>
    <w:rsid w:val="00BB7C1D"/>
    <w:rsid w:val="00BC6F3A"/>
    <w:rsid w:val="00BC790E"/>
    <w:rsid w:val="00BD529C"/>
    <w:rsid w:val="00BF4906"/>
    <w:rsid w:val="00BF65E2"/>
    <w:rsid w:val="00BF7CF9"/>
    <w:rsid w:val="00C05306"/>
    <w:rsid w:val="00C05F1E"/>
    <w:rsid w:val="00C1309C"/>
    <w:rsid w:val="00C2069E"/>
    <w:rsid w:val="00C25547"/>
    <w:rsid w:val="00C26D56"/>
    <w:rsid w:val="00C27446"/>
    <w:rsid w:val="00C345FB"/>
    <w:rsid w:val="00C364BE"/>
    <w:rsid w:val="00C3698C"/>
    <w:rsid w:val="00C40940"/>
    <w:rsid w:val="00C4736D"/>
    <w:rsid w:val="00C51054"/>
    <w:rsid w:val="00C559D9"/>
    <w:rsid w:val="00C75374"/>
    <w:rsid w:val="00C813AA"/>
    <w:rsid w:val="00C83961"/>
    <w:rsid w:val="00C93DB3"/>
    <w:rsid w:val="00C97976"/>
    <w:rsid w:val="00CA56DB"/>
    <w:rsid w:val="00CC220A"/>
    <w:rsid w:val="00CC3100"/>
    <w:rsid w:val="00CC4FAE"/>
    <w:rsid w:val="00CD1DD4"/>
    <w:rsid w:val="00CE1644"/>
    <w:rsid w:val="00CE7775"/>
    <w:rsid w:val="00D0331C"/>
    <w:rsid w:val="00D13C88"/>
    <w:rsid w:val="00D162FA"/>
    <w:rsid w:val="00D36988"/>
    <w:rsid w:val="00D37109"/>
    <w:rsid w:val="00D37F05"/>
    <w:rsid w:val="00D43A60"/>
    <w:rsid w:val="00D45BCA"/>
    <w:rsid w:val="00D50050"/>
    <w:rsid w:val="00D633E4"/>
    <w:rsid w:val="00D6487B"/>
    <w:rsid w:val="00D64E06"/>
    <w:rsid w:val="00D671B9"/>
    <w:rsid w:val="00D674E4"/>
    <w:rsid w:val="00D70ADB"/>
    <w:rsid w:val="00D710A3"/>
    <w:rsid w:val="00D76D51"/>
    <w:rsid w:val="00D94FE8"/>
    <w:rsid w:val="00DA2B2C"/>
    <w:rsid w:val="00DB39CF"/>
    <w:rsid w:val="00DD4237"/>
    <w:rsid w:val="00DD4B23"/>
    <w:rsid w:val="00DD5EE5"/>
    <w:rsid w:val="00DD6177"/>
    <w:rsid w:val="00DE0E76"/>
    <w:rsid w:val="00DE3F9F"/>
    <w:rsid w:val="00DE4094"/>
    <w:rsid w:val="00DE4EEA"/>
    <w:rsid w:val="00E0346B"/>
    <w:rsid w:val="00E16B6B"/>
    <w:rsid w:val="00E17DFB"/>
    <w:rsid w:val="00E17FA0"/>
    <w:rsid w:val="00E3148F"/>
    <w:rsid w:val="00E31A01"/>
    <w:rsid w:val="00E327EE"/>
    <w:rsid w:val="00E34DCB"/>
    <w:rsid w:val="00E43182"/>
    <w:rsid w:val="00E515B6"/>
    <w:rsid w:val="00E66082"/>
    <w:rsid w:val="00E762FE"/>
    <w:rsid w:val="00E80DB5"/>
    <w:rsid w:val="00E86F48"/>
    <w:rsid w:val="00E9517D"/>
    <w:rsid w:val="00E956AB"/>
    <w:rsid w:val="00EA3F9D"/>
    <w:rsid w:val="00EB503A"/>
    <w:rsid w:val="00EC23B4"/>
    <w:rsid w:val="00ED2B0A"/>
    <w:rsid w:val="00ED47E2"/>
    <w:rsid w:val="00EE1A2F"/>
    <w:rsid w:val="00EE306B"/>
    <w:rsid w:val="00EF1945"/>
    <w:rsid w:val="00EF468B"/>
    <w:rsid w:val="00F01B41"/>
    <w:rsid w:val="00F028C6"/>
    <w:rsid w:val="00F03F48"/>
    <w:rsid w:val="00F1099D"/>
    <w:rsid w:val="00F10F29"/>
    <w:rsid w:val="00F12567"/>
    <w:rsid w:val="00F160BF"/>
    <w:rsid w:val="00F34CAD"/>
    <w:rsid w:val="00F47ADF"/>
    <w:rsid w:val="00F77E20"/>
    <w:rsid w:val="00F80E7D"/>
    <w:rsid w:val="00F87CE0"/>
    <w:rsid w:val="00FA123A"/>
    <w:rsid w:val="00FA5535"/>
    <w:rsid w:val="00FA6028"/>
    <w:rsid w:val="00FA602E"/>
    <w:rsid w:val="00FB0B32"/>
    <w:rsid w:val="00FB1F80"/>
    <w:rsid w:val="00FC196D"/>
    <w:rsid w:val="00FC1A4F"/>
    <w:rsid w:val="00FC707E"/>
    <w:rsid w:val="00FD26C5"/>
    <w:rsid w:val="00FE0F47"/>
    <w:rsid w:val="00FE77C1"/>
    <w:rsid w:val="293C0C1C"/>
    <w:rsid w:val="2C777AD5"/>
    <w:rsid w:val="2F736934"/>
    <w:rsid w:val="423C279C"/>
    <w:rsid w:val="46E56B96"/>
    <w:rsid w:val="48C15ED6"/>
    <w:rsid w:val="4E40611D"/>
    <w:rsid w:val="5A8C1DF4"/>
    <w:rsid w:val="64104931"/>
    <w:rsid w:val="78B7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C587C3F"/>
  <w15:docId w15:val="{9EDC13E6-49C7-4C1A-98A8-394FD181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60" w:line="480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Char">
    <w:name w:val="表格 Char"/>
    <w:link w:val="af3"/>
    <w:qFormat/>
    <w:rPr>
      <w:rFonts w:ascii="宋体" w:hAnsi="宋体"/>
      <w:sz w:val="24"/>
      <w:szCs w:val="21"/>
    </w:rPr>
  </w:style>
  <w:style w:type="paragraph" w:customStyle="1" w:styleId="af3">
    <w:name w:val="表格"/>
    <w:link w:val="Char"/>
    <w:qFormat/>
    <w:pPr>
      <w:jc w:val="center"/>
    </w:pPr>
    <w:rPr>
      <w:rFonts w:ascii="宋体" w:hAnsi="宋体"/>
      <w:kern w:val="2"/>
      <w:sz w:val="24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6299DF-996A-4FD8-8C77-94CBFBAC8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xcj</dc:creator>
  <cp:lastModifiedBy>明 卫</cp:lastModifiedBy>
  <cp:revision>9</cp:revision>
  <dcterms:created xsi:type="dcterms:W3CDTF">2023-11-03T11:21:00Z</dcterms:created>
  <dcterms:modified xsi:type="dcterms:W3CDTF">2023-11-03T11:35:00Z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E6DA028E9F2543DDAC833C1FB562B1E2_12</vt:lpwstr>
  </property>
</Properties>
</file>